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FF" w:rsidRPr="005967FF" w:rsidRDefault="005967FF" w:rsidP="005967F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Почерніна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</w:t>
      </w:r>
    </w:p>
    <w:p w:rsidR="005967FF" w:rsidRPr="005967FF" w:rsidRDefault="005967FF" w:rsidP="005967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</w:t>
      </w:r>
      <w:r w:rsidRPr="005967FF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економічних наук, </w:t>
      </w:r>
      <w:r w:rsidRPr="005967FF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доцент кафедри </w:t>
      </w:r>
      <w:r>
        <w:rPr>
          <w:rFonts w:ascii="Times New Roman" w:hAnsi="Times New Roman" w:cs="Times New Roman"/>
          <w:bCs/>
          <w:sz w:val="28"/>
          <w:szCs w:val="28"/>
          <w:lang w:val="uk-UA" w:eastAsia="uk-UA"/>
        </w:rPr>
        <w:t>економічної теорії</w:t>
      </w:r>
      <w:r w:rsidRPr="005967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5967FF" w:rsidRPr="005967FF" w:rsidRDefault="005967FF" w:rsidP="005967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Таврійський державний агротехнологічний університет </w:t>
      </w:r>
      <w:r w:rsidRPr="005967FF">
        <w:rPr>
          <w:rFonts w:ascii="Times New Roman" w:hAnsi="Times New Roman" w:cs="Times New Roman"/>
          <w:sz w:val="28"/>
          <w:szCs w:val="28"/>
          <w:lang w:val="uk-UA"/>
        </w:rPr>
        <w:t>(м. </w:t>
      </w:r>
      <w:r>
        <w:rPr>
          <w:rFonts w:ascii="Times New Roman" w:hAnsi="Times New Roman" w:cs="Times New Roman"/>
          <w:sz w:val="28"/>
          <w:szCs w:val="28"/>
          <w:lang w:val="uk-UA"/>
        </w:rPr>
        <w:t>Мелітополь</w:t>
      </w:r>
      <w:r w:rsidRPr="005967FF">
        <w:rPr>
          <w:rFonts w:ascii="Times New Roman" w:hAnsi="Times New Roman" w:cs="Times New Roman"/>
          <w:sz w:val="28"/>
          <w:szCs w:val="28"/>
          <w:lang w:val="uk-UA"/>
        </w:rPr>
        <w:t>, Україна)</w:t>
      </w:r>
    </w:p>
    <w:p w:rsidR="005967FF" w:rsidRPr="005967FF" w:rsidRDefault="005967FF" w:rsidP="00445E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67FF" w:rsidRPr="005967FF" w:rsidRDefault="00B47B3D" w:rsidP="005967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ЕВОЛЮЦІЯ МЕТОДОЛОГІЇ ЕКОНОМІЧНОЇ ТЕОРІЇ</w:t>
      </w:r>
    </w:p>
    <w:p w:rsidR="005967FF" w:rsidRPr="005967FF" w:rsidRDefault="005967FF" w:rsidP="005967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45C4D" w:rsidRDefault="00E636F9" w:rsidP="0059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Сучасні реалії економічного розвитку поставили складні завдання перед економічною теорією в царині предмета її дослідження та методології. Посилення кризових явищ у світовому господарському просторі, з одного боку, та наростання процесів глобалізації, з іншого боку, </w:t>
      </w:r>
      <w:r w:rsidR="00E45C4D">
        <w:rPr>
          <w:rFonts w:ascii="Times New Roman" w:hAnsi="Times New Roman" w:cs="Times New Roman"/>
          <w:sz w:val="28"/>
          <w:szCs w:val="28"/>
          <w:lang w:val="uk-UA"/>
        </w:rPr>
        <w:t xml:space="preserve">вимагають новітніх підходів не лише у практиці господарювання та управляння економікою, але й у сфері </w:t>
      </w:r>
      <w:proofErr w:type="spellStart"/>
      <w:r w:rsidR="00E45C4D">
        <w:rPr>
          <w:rFonts w:ascii="Times New Roman" w:hAnsi="Times New Roman" w:cs="Times New Roman"/>
          <w:sz w:val="28"/>
          <w:szCs w:val="28"/>
          <w:lang w:val="uk-UA"/>
        </w:rPr>
        <w:t>теоретико-економічних</w:t>
      </w:r>
      <w:proofErr w:type="spellEnd"/>
      <w:r w:rsidR="00E45C4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досліджень.</w:t>
      </w:r>
    </w:p>
    <w:p w:rsidR="002905F1" w:rsidRDefault="00E45C4D" w:rsidP="0059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Вітчизняне наукове співтовариство широко обговорює питання формування нової парадигми економічної науки, яка б створила фундамент </w:t>
      </w:r>
      <w:r w:rsidR="00B34F29">
        <w:rPr>
          <w:rFonts w:ascii="Times New Roman" w:hAnsi="Times New Roman" w:cs="Times New Roman"/>
          <w:sz w:val="28"/>
          <w:szCs w:val="28"/>
          <w:lang w:val="uk-UA"/>
        </w:rPr>
        <w:t>для розробки соціально-економічної політики нового зразку, здатної не лише захищати національні інтереси різних країн, але й сприяти реалізації загальнолюдських цінностей</w:t>
      </w:r>
      <w:r w:rsidR="001466DE">
        <w:rPr>
          <w:rFonts w:ascii="Times New Roman" w:hAnsi="Times New Roman" w:cs="Times New Roman"/>
          <w:sz w:val="28"/>
          <w:szCs w:val="28"/>
          <w:lang w:val="uk-UA"/>
        </w:rPr>
        <w:t xml:space="preserve"> [1, 2]</w:t>
      </w:r>
      <w:r w:rsidR="00B34F29">
        <w:rPr>
          <w:rFonts w:ascii="Times New Roman" w:hAnsi="Times New Roman" w:cs="Times New Roman"/>
          <w:sz w:val="28"/>
          <w:szCs w:val="28"/>
          <w:lang w:val="uk-UA"/>
        </w:rPr>
        <w:t>.  У світлі цієї проблеми ведуться дискусії щодо назви самої науки, предмета її дослідження</w:t>
      </w:r>
      <w:r w:rsidR="002905F1">
        <w:rPr>
          <w:rFonts w:ascii="Times New Roman" w:hAnsi="Times New Roman" w:cs="Times New Roman"/>
          <w:sz w:val="28"/>
          <w:szCs w:val="28"/>
          <w:lang w:val="uk-UA"/>
        </w:rPr>
        <w:t>, основних методичних підходів та виконуваних функцій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6DE">
        <w:rPr>
          <w:rFonts w:ascii="Times New Roman" w:hAnsi="Times New Roman" w:cs="Times New Roman"/>
          <w:sz w:val="28"/>
          <w:szCs w:val="28"/>
          <w:lang w:val="uk-UA"/>
        </w:rPr>
        <w:t>[3].</w:t>
      </w:r>
    </w:p>
    <w:p w:rsidR="001C7969" w:rsidRDefault="002905F1" w:rsidP="0059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даної статті є </w:t>
      </w:r>
      <w:r w:rsidR="001C7969">
        <w:rPr>
          <w:rFonts w:ascii="Times New Roman" w:hAnsi="Times New Roman" w:cs="Times New Roman"/>
          <w:sz w:val="28"/>
          <w:szCs w:val="28"/>
          <w:lang w:val="uk-UA"/>
        </w:rPr>
        <w:t>визначення пріоритетного напрямку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методології економічної теорії </w:t>
      </w:r>
      <w:r w:rsidR="001C7969">
        <w:rPr>
          <w:rFonts w:ascii="Times New Roman" w:hAnsi="Times New Roman" w:cs="Times New Roman"/>
          <w:sz w:val="28"/>
          <w:szCs w:val="28"/>
          <w:lang w:val="uk-UA"/>
        </w:rPr>
        <w:t>в умовах формування інформаційного суспільства.</w:t>
      </w:r>
    </w:p>
    <w:p w:rsidR="00E22C56" w:rsidRDefault="001C7969" w:rsidP="0059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Еволюці</w:t>
      </w:r>
      <w:r w:rsidR="006E2168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економічної теорії, на наш погляд, </w:t>
      </w:r>
      <w:r w:rsidR="006E2168">
        <w:rPr>
          <w:rFonts w:ascii="Times New Roman" w:hAnsi="Times New Roman" w:cs="Times New Roman"/>
          <w:sz w:val="28"/>
          <w:szCs w:val="28"/>
          <w:lang w:val="uk-UA"/>
        </w:rPr>
        <w:t xml:space="preserve">у стислому вигляді можна представити як спіралеподібний рух, </w:t>
      </w:r>
      <w:r w:rsidR="00E22C56">
        <w:rPr>
          <w:rFonts w:ascii="Times New Roman" w:hAnsi="Times New Roman" w:cs="Times New Roman"/>
          <w:sz w:val="28"/>
          <w:szCs w:val="28"/>
          <w:lang w:val="uk-UA"/>
        </w:rPr>
        <w:t xml:space="preserve">якісний стан якого описують вертикальні та горизонтальні зв’язки. </w:t>
      </w:r>
    </w:p>
    <w:p w:rsidR="00272EAD" w:rsidRDefault="00E22C56" w:rsidP="00E0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Вертикальні зв’язки обумовлені розвитком суспільства в цілому та сфери економіки зокрема. З метою аналізу методології це вимагає характеристики основного принципу економічної діяльності та об’єкта дослідження науки</w:t>
      </w:r>
      <w:r w:rsidR="00E02093">
        <w:rPr>
          <w:rFonts w:ascii="Times New Roman" w:hAnsi="Times New Roman" w:cs="Times New Roman"/>
          <w:sz w:val="28"/>
          <w:szCs w:val="28"/>
          <w:lang w:val="uk-UA"/>
        </w:rPr>
        <w:t xml:space="preserve"> (таблиця 1)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4F29" w:rsidRDefault="00B34F29" w:rsidP="00B34F29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  <w:sectPr w:rsidR="00B34F29" w:rsidSect="005967F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72EAD" w:rsidRPr="00272EAD" w:rsidRDefault="00272EAD" w:rsidP="00272EAD">
      <w:pPr>
        <w:tabs>
          <w:tab w:val="left" w:pos="1180"/>
        </w:tabs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72EAD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1</w:t>
      </w:r>
    </w:p>
    <w:p w:rsidR="00272EAD" w:rsidRPr="00272EAD" w:rsidRDefault="00272EAD" w:rsidP="00272EAD">
      <w:pPr>
        <w:tabs>
          <w:tab w:val="left" w:pos="118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2EAD">
        <w:rPr>
          <w:rFonts w:ascii="Times New Roman" w:hAnsi="Times New Roman" w:cs="Times New Roman"/>
          <w:b/>
          <w:sz w:val="28"/>
          <w:szCs w:val="28"/>
          <w:lang w:val="uk-UA"/>
        </w:rPr>
        <w:t>Розвиток методології економічної теорії</w:t>
      </w:r>
    </w:p>
    <w:tbl>
      <w:tblPr>
        <w:tblStyle w:val="a3"/>
        <w:tblW w:w="0" w:type="auto"/>
        <w:tblLook w:val="01E0"/>
      </w:tblPr>
      <w:tblGrid>
        <w:gridCol w:w="2957"/>
        <w:gridCol w:w="2957"/>
        <w:gridCol w:w="2957"/>
        <w:gridCol w:w="2957"/>
        <w:gridCol w:w="2958"/>
      </w:tblGrid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center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Наукова школа / напрям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center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Основний методологічний підхід до аналізу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center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Основний принцип економічної діяльності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center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Об’єкт дослідження</w:t>
            </w:r>
          </w:p>
        </w:tc>
        <w:tc>
          <w:tcPr>
            <w:tcW w:w="2958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center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Предмет дослідження</w:t>
            </w:r>
          </w:p>
        </w:tc>
      </w:tr>
      <w:tr w:rsidR="00272EAD" w:rsidRPr="00272EAD" w:rsidTr="00E00155">
        <w:trPr>
          <w:trHeight w:val="598"/>
        </w:trPr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Меркантилізм 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Балансовий метод</w:t>
            </w:r>
          </w:p>
        </w:tc>
        <w:tc>
          <w:tcPr>
            <w:tcW w:w="2957" w:type="dxa"/>
            <w:vMerge w:val="restart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Первісне нагромадження капіталу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Сфера обігу</w:t>
            </w:r>
          </w:p>
        </w:tc>
        <w:tc>
          <w:tcPr>
            <w:tcW w:w="2958" w:type="dxa"/>
            <w:vMerge w:val="restart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Умови створення та нагромадження суспільного багатства</w:t>
            </w:r>
          </w:p>
        </w:tc>
      </w:tr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Фізіократи 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Секторальний та галузевий аналіз суспільного продукту</w:t>
            </w:r>
          </w:p>
        </w:tc>
        <w:tc>
          <w:tcPr>
            <w:tcW w:w="2957" w:type="dxa"/>
            <w:vMerge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vMerge w:val="restart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Сфера виробництва</w:t>
            </w:r>
          </w:p>
        </w:tc>
        <w:tc>
          <w:tcPr>
            <w:tcW w:w="2958" w:type="dxa"/>
            <w:vMerge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Класична політична економія, марксизм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Вартісний аналіз суспільного продукту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Принцип додаткової вартості</w:t>
            </w:r>
          </w:p>
        </w:tc>
        <w:tc>
          <w:tcPr>
            <w:tcW w:w="2957" w:type="dxa"/>
            <w:vMerge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Виробничі відносини між людьми</w:t>
            </w:r>
          </w:p>
        </w:tc>
      </w:tr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72EAD">
              <w:rPr>
                <w:sz w:val="28"/>
                <w:szCs w:val="28"/>
                <w:lang w:val="uk-UA"/>
              </w:rPr>
              <w:t>Економікс</w:t>
            </w:r>
            <w:proofErr w:type="spellEnd"/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Граничний аналіз переваг індивіда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Принцип ринкової рівноваги (ринковий детермінізм)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Досконало конкурентна економічна система</w:t>
            </w:r>
          </w:p>
        </w:tc>
        <w:tc>
          <w:tcPr>
            <w:tcW w:w="2958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Ефективне використання обмежених ресурсів</w:t>
            </w:r>
          </w:p>
        </w:tc>
      </w:tr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B47B3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272EAD" w:rsidRPr="00272EAD">
              <w:rPr>
                <w:sz w:val="28"/>
                <w:szCs w:val="28"/>
                <w:lang w:val="uk-UA"/>
              </w:rPr>
              <w:t xml:space="preserve">нституціоналізм 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Граничний аналіз 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Поєднання ринкових і неринкових чинників у економічній діяльності</w:t>
            </w:r>
          </w:p>
        </w:tc>
        <w:tc>
          <w:tcPr>
            <w:tcW w:w="2957" w:type="dxa"/>
            <w:vMerge w:val="restart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Постіндустріальна, інформаційна економіка </w:t>
            </w:r>
          </w:p>
        </w:tc>
        <w:tc>
          <w:tcPr>
            <w:tcW w:w="2958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Інституціональне середовище, в межах якого відбуваються процеси виробництва та обігу </w:t>
            </w:r>
          </w:p>
        </w:tc>
      </w:tr>
      <w:tr w:rsidR="00272EAD" w:rsidRPr="00272EAD" w:rsidTr="00E00155"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Нова парадигма економічної теорії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Пріоритет загальнолюдських цінностей</w:t>
            </w:r>
          </w:p>
        </w:tc>
        <w:tc>
          <w:tcPr>
            <w:tcW w:w="2957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 xml:space="preserve">Формування національних переваг в умовах </w:t>
            </w:r>
            <w:proofErr w:type="spellStart"/>
            <w:r w:rsidRPr="00272EAD">
              <w:rPr>
                <w:sz w:val="28"/>
                <w:szCs w:val="28"/>
                <w:lang w:val="uk-UA"/>
              </w:rPr>
              <w:t>дисрівноваги</w:t>
            </w:r>
            <w:proofErr w:type="spellEnd"/>
            <w:r w:rsidRPr="00272EAD">
              <w:rPr>
                <w:sz w:val="28"/>
                <w:szCs w:val="28"/>
                <w:lang w:val="uk-UA"/>
              </w:rPr>
              <w:t xml:space="preserve"> ринку та глобалізації економіки</w:t>
            </w:r>
          </w:p>
        </w:tc>
        <w:tc>
          <w:tcPr>
            <w:tcW w:w="2957" w:type="dxa"/>
            <w:vMerge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  <w:vAlign w:val="center"/>
          </w:tcPr>
          <w:p w:rsidR="00272EAD" w:rsidRPr="00272EAD" w:rsidRDefault="00272EAD" w:rsidP="00E00155">
            <w:pPr>
              <w:tabs>
                <w:tab w:val="left" w:pos="1180"/>
              </w:tabs>
              <w:jc w:val="both"/>
              <w:rPr>
                <w:sz w:val="28"/>
                <w:szCs w:val="28"/>
                <w:lang w:val="uk-UA"/>
              </w:rPr>
            </w:pPr>
            <w:r w:rsidRPr="00272EAD">
              <w:rPr>
                <w:sz w:val="28"/>
                <w:szCs w:val="28"/>
                <w:lang w:val="uk-UA"/>
              </w:rPr>
              <w:t>Умови для всебічного розвитку людини</w:t>
            </w:r>
          </w:p>
        </w:tc>
      </w:tr>
    </w:tbl>
    <w:p w:rsidR="00272EAD" w:rsidRDefault="00272EAD" w:rsidP="00272EAD">
      <w:pPr>
        <w:tabs>
          <w:tab w:val="left" w:pos="118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272EAD" w:rsidSect="003E1E0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E22C56" w:rsidRDefault="00E22C56" w:rsidP="00E22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Горизонтальні зв’язки </w:t>
      </w:r>
      <w:r w:rsidR="00F608BF">
        <w:rPr>
          <w:rFonts w:ascii="Times New Roman" w:hAnsi="Times New Roman" w:cs="Times New Roman"/>
          <w:sz w:val="28"/>
          <w:szCs w:val="28"/>
          <w:lang w:val="uk-UA"/>
        </w:rPr>
        <w:t xml:space="preserve">обумовлені виокремленням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двох наук – політичної </w:t>
      </w:r>
      <w:r w:rsidR="00F608BF">
        <w:rPr>
          <w:rFonts w:ascii="Times New Roman" w:hAnsi="Times New Roman" w:cs="Times New Roman"/>
          <w:sz w:val="28"/>
          <w:szCs w:val="28"/>
          <w:lang w:val="uk-UA"/>
        </w:rPr>
        <w:t xml:space="preserve">економії та </w:t>
      </w:r>
      <w:proofErr w:type="spellStart"/>
      <w:r w:rsidR="00F608BF">
        <w:rPr>
          <w:rFonts w:ascii="Times New Roman" w:hAnsi="Times New Roman" w:cs="Times New Roman"/>
          <w:sz w:val="28"/>
          <w:szCs w:val="28"/>
          <w:lang w:val="uk-UA"/>
        </w:rPr>
        <w:t>економікс</w:t>
      </w:r>
      <w:proofErr w:type="spellEnd"/>
      <w:r w:rsidR="00F608BF">
        <w:rPr>
          <w:rFonts w:ascii="Times New Roman" w:hAnsi="Times New Roman" w:cs="Times New Roman"/>
          <w:sz w:val="28"/>
          <w:szCs w:val="28"/>
          <w:lang w:val="uk-UA"/>
        </w:rPr>
        <w:t>. Це вимагає характеристики відмінностей в їх предметах дослідження та основних методологічних підходах.</w:t>
      </w:r>
    </w:p>
    <w:p w:rsidR="00F608BF" w:rsidRDefault="00F608BF" w:rsidP="00E22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Всередині спіралеподібної фігури економічні дослідження еволюціонують шляхом розвитку різних наукових шкіл: в рамках  політичної економії – меркантилізму, фізіократії, класичної політичної економії та марксизму; в рамках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економікс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маржиналізму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напрямів неокласичної школи, інституціоналізму,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кейнсіанства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неокласичного лібералізму.</w:t>
      </w:r>
    </w:p>
    <w:p w:rsidR="00E02093" w:rsidRPr="00E02093" w:rsidRDefault="00F608BF" w:rsidP="00E0209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 сучасних умов економічна думка розвивається в межах кожної з названих концепцій. Сучасні реалії видозмінюють попередні теоретичні підходи, надаючи їм нового звучання. Тому у науковому обігу </w:t>
      </w:r>
      <w:r w:rsidR="00E020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з’явились </w:t>
      </w:r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такі назви економічних течій як </w:t>
      </w:r>
      <w:proofErr w:type="spellStart"/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неокейнсінство</w:t>
      </w:r>
      <w:proofErr w:type="spellEnd"/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неоінституціоналізм</w:t>
      </w:r>
      <w:proofErr w:type="spellEnd"/>
      <w:r w:rsidR="00E02093"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неолібералізм.</w:t>
      </w:r>
    </w:p>
    <w:p w:rsidR="00F608BF" w:rsidRDefault="00E02093" w:rsidP="00E0209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ХХІ століття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відрізняється тим, що в економічній теорії чітко визначились два пріоритети: по-перше, це підвищення</w:t>
      </w:r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інтерес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до політичної економії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; по-друге</w:t>
      </w:r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– більш широке </w:t>
      </w:r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використання підходів </w:t>
      </w:r>
      <w:proofErr w:type="spellStart"/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неоінституціоналізму</w:t>
      </w:r>
      <w:proofErr w:type="spellEnd"/>
      <w:r w:rsidRPr="00E0209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.</w:t>
      </w:r>
      <w:r w:rsidR="0013105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Отже, методологія економічних досліджень зосереджуватиме свою увагу на поведінці інститутів, що уже діють в умовах постіндустріального розвитку та виникатимуть при формуванні засад інформаційної економіки.</w:t>
      </w:r>
    </w:p>
    <w:p w:rsidR="00445EC3" w:rsidRDefault="00445EC3" w:rsidP="00E0209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31051" w:rsidRDefault="00131051" w:rsidP="00E0209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Література:</w:t>
      </w:r>
    </w:p>
    <w:p w:rsidR="00131051" w:rsidRDefault="00445EC3" w:rsidP="00723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Парадигмальні</w:t>
      </w:r>
      <w:proofErr w:type="spellEnd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зрушення в економічній теорії ХХІ століття </w:t>
      </w:r>
      <w:r w:rsidR="00131051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,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Ігнатюк</w:t>
      </w:r>
      <w:proofErr w:type="spellEnd"/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, 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Гайдай </w:t>
      </w:r>
      <w:r w:rsidR="00131051" w:rsidRPr="00723A89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Економічна теорія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2013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№1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131051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с. 111</w:t>
      </w:r>
    </w:p>
    <w:p w:rsidR="00723A89" w:rsidRDefault="00D1704B" w:rsidP="00723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723A89">
        <w:rPr>
          <w:rFonts w:ascii="Times New Roman" w:hAnsi="Times New Roman" w:cs="Times New Roman"/>
          <w:sz w:val="28"/>
          <w:szCs w:val="28"/>
          <w:lang w:val="uk-UA"/>
        </w:rPr>
        <w:t>Єщенко</w:t>
      </w:r>
      <w:proofErr w:type="spellEnd"/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 П.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Пошук нової парадигми розвитку економіки – категоричний імператив часу 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П.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Єщенко</w:t>
      </w:r>
      <w:proofErr w:type="spellEnd"/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,  А.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Г.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Арсеєнко</w:t>
      </w:r>
      <w:proofErr w:type="spellEnd"/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Економічна теорія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2. -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4. -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с. 5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315C" w:rsidRPr="005967FF" w:rsidRDefault="00D1704B" w:rsidP="00445E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723A89">
        <w:rPr>
          <w:rFonts w:ascii="Times New Roman" w:hAnsi="Times New Roman" w:cs="Times New Roman"/>
          <w:sz w:val="28"/>
          <w:szCs w:val="28"/>
          <w:lang w:val="uk-UA"/>
        </w:rPr>
        <w:t>Башнянин</w:t>
      </w:r>
      <w:proofErr w:type="spellEnd"/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Методологічні проблеми розвитку економічної науки: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як економічну теорію перетворити на надточну науку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Г.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І.</w:t>
      </w:r>
      <w:r w:rsidR="00445E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Башнянин</w:t>
      </w:r>
      <w:proofErr w:type="spellEnd"/>
      <w:r w:rsidR="00723A89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Економічна теорія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2. -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23A89" w:rsidRPr="00723A8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723A89" w:rsidRPr="00723A89">
        <w:rPr>
          <w:rFonts w:ascii="Times New Roman" w:eastAsia="Times New Roman" w:hAnsi="Times New Roman" w:cs="Times New Roman"/>
          <w:sz w:val="28"/>
          <w:szCs w:val="28"/>
          <w:lang w:val="uk-UA"/>
        </w:rPr>
        <w:t>с. 15</w:t>
      </w:r>
      <w:r w:rsidR="00723A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78315C" w:rsidRPr="005967FF" w:rsidSect="00272E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7FF"/>
    <w:rsid w:val="00131051"/>
    <w:rsid w:val="001466DE"/>
    <w:rsid w:val="001C7969"/>
    <w:rsid w:val="00272EAD"/>
    <w:rsid w:val="002905F1"/>
    <w:rsid w:val="00445EC3"/>
    <w:rsid w:val="005967FF"/>
    <w:rsid w:val="006E2168"/>
    <w:rsid w:val="00723A89"/>
    <w:rsid w:val="0078315C"/>
    <w:rsid w:val="00852448"/>
    <w:rsid w:val="0088542D"/>
    <w:rsid w:val="00B34F29"/>
    <w:rsid w:val="00B47B3D"/>
    <w:rsid w:val="00C42E2E"/>
    <w:rsid w:val="00C75757"/>
    <w:rsid w:val="00D1704B"/>
    <w:rsid w:val="00E02093"/>
    <w:rsid w:val="00E22C56"/>
    <w:rsid w:val="00E45C4D"/>
    <w:rsid w:val="00E636F9"/>
    <w:rsid w:val="00F6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7D262-CBFD-4713-9285-55358728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2013-08-27T17:49:00Z</dcterms:created>
  <dcterms:modified xsi:type="dcterms:W3CDTF">2013-08-30T16:39:00Z</dcterms:modified>
</cp:coreProperties>
</file>