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B7" w:rsidRDefault="00B459B7" w:rsidP="00B459B7">
      <w:pPr>
        <w:widowControl w:val="0"/>
        <w:jc w:val="both"/>
        <w:rPr>
          <w:b/>
          <w:sz w:val="28"/>
          <w:lang w:val="uk-UA"/>
        </w:rPr>
      </w:pPr>
      <w:r>
        <w:rPr>
          <w:b/>
          <w:sz w:val="28"/>
          <w:lang w:val="uk-UA"/>
        </w:rPr>
        <w:t>УДК 338.1: 330.5</w:t>
      </w:r>
    </w:p>
    <w:p w:rsidR="00B459B7" w:rsidRDefault="00B459B7" w:rsidP="00B459B7">
      <w:pPr>
        <w:widowControl w:val="0"/>
        <w:ind w:firstLine="540"/>
        <w:jc w:val="right"/>
        <w:rPr>
          <w:i/>
          <w:sz w:val="28"/>
          <w:lang w:val="uk-UA"/>
        </w:rPr>
      </w:pPr>
      <w:proofErr w:type="spellStart"/>
      <w:r>
        <w:rPr>
          <w:i/>
          <w:sz w:val="28"/>
          <w:lang w:val="uk-UA"/>
        </w:rPr>
        <w:t>Кукіна</w:t>
      </w:r>
      <w:proofErr w:type="spellEnd"/>
      <w:r>
        <w:rPr>
          <w:i/>
          <w:sz w:val="28"/>
          <w:lang w:val="uk-UA"/>
        </w:rPr>
        <w:t xml:space="preserve"> Н.В.</w:t>
      </w:r>
    </w:p>
    <w:p w:rsidR="00B459B7" w:rsidRDefault="00B459B7" w:rsidP="00B459B7">
      <w:pPr>
        <w:widowControl w:val="0"/>
        <w:ind w:firstLine="540"/>
        <w:jc w:val="right"/>
        <w:rPr>
          <w:i/>
          <w:sz w:val="28"/>
          <w:lang w:val="uk-UA"/>
        </w:rPr>
      </w:pPr>
      <w:proofErr w:type="spellStart"/>
      <w:r>
        <w:rPr>
          <w:i/>
          <w:sz w:val="28"/>
          <w:lang w:val="uk-UA"/>
        </w:rPr>
        <w:t>к.е.н</w:t>
      </w:r>
      <w:proofErr w:type="spellEnd"/>
      <w:r>
        <w:rPr>
          <w:i/>
          <w:sz w:val="28"/>
          <w:lang w:val="uk-UA"/>
        </w:rPr>
        <w:t>., доцент Таврійського ДАТУ</w:t>
      </w:r>
    </w:p>
    <w:p w:rsidR="00B459B7" w:rsidRPr="00B161B8" w:rsidRDefault="00B459B7" w:rsidP="00B459B7">
      <w:pPr>
        <w:widowControl w:val="0"/>
        <w:ind w:firstLine="540"/>
        <w:jc w:val="right"/>
        <w:rPr>
          <w:i/>
          <w:sz w:val="28"/>
          <w:lang w:val="uk-UA"/>
        </w:rPr>
      </w:pPr>
    </w:p>
    <w:p w:rsidR="00B459B7" w:rsidRDefault="00B459B7" w:rsidP="00B459B7">
      <w:pPr>
        <w:widowControl w:val="0"/>
        <w:spacing w:line="360" w:lineRule="auto"/>
        <w:ind w:firstLine="540"/>
        <w:jc w:val="center"/>
        <w:rPr>
          <w:b/>
          <w:sz w:val="28"/>
          <w:lang w:val="uk-UA"/>
        </w:rPr>
      </w:pPr>
      <w:bookmarkStart w:id="0" w:name="_GoBack"/>
      <w:r>
        <w:rPr>
          <w:b/>
          <w:sz w:val="28"/>
          <w:lang w:val="uk-UA"/>
        </w:rPr>
        <w:t>АНАЛІЗ РОЗВИТКУ АГРАРНИХ КАТЕГОРІЙ ГОСПОДАРЮВАННЯ В УКРАЇНІ</w:t>
      </w:r>
    </w:p>
    <w:bookmarkEnd w:id="0"/>
    <w:p w:rsidR="00B459B7" w:rsidRDefault="00B459B7" w:rsidP="00B459B7">
      <w:pPr>
        <w:widowControl w:val="0"/>
        <w:ind w:firstLine="540"/>
        <w:jc w:val="center"/>
        <w:rPr>
          <w:b/>
          <w:sz w:val="28"/>
          <w:lang w:val="uk-UA"/>
        </w:rPr>
      </w:pPr>
    </w:p>
    <w:p w:rsidR="00B459B7" w:rsidRDefault="00B459B7" w:rsidP="00B459B7">
      <w:pPr>
        <w:pStyle w:val="4"/>
      </w:pPr>
      <w:r w:rsidRPr="002B3FEB">
        <w:rPr>
          <w:b/>
        </w:rPr>
        <w:t>Анотація</w:t>
      </w:r>
      <w:r w:rsidRPr="004B1E88">
        <w:rPr>
          <w:b/>
        </w:rPr>
        <w:t xml:space="preserve">. </w:t>
      </w:r>
      <w:r w:rsidRPr="004B1E88">
        <w:t>Проведено</w:t>
      </w:r>
      <w:r w:rsidRPr="004B1E88">
        <w:rPr>
          <w:b/>
        </w:rPr>
        <w:t xml:space="preserve"> </w:t>
      </w:r>
      <w:r w:rsidRPr="004B1E88">
        <w:t xml:space="preserve">порівняльний аналіз </w:t>
      </w:r>
      <w:r>
        <w:t>виробничо-</w:t>
      </w:r>
      <w:r w:rsidRPr="004B1E88">
        <w:t>економічної діяльності різних категорій господарювання в аграрному секторі.  На основі прогнозу визначено перспе</w:t>
      </w:r>
      <w:r>
        <w:t>ктивного товаровиробника країни</w:t>
      </w:r>
      <w:r w:rsidRPr="004B1E88">
        <w:t>.</w:t>
      </w:r>
    </w:p>
    <w:p w:rsidR="00B459B7" w:rsidRPr="004D39C5" w:rsidRDefault="00B459B7" w:rsidP="00B459B7">
      <w:pPr>
        <w:pStyle w:val="4"/>
      </w:pPr>
      <w:r w:rsidRPr="004D39C5">
        <w:rPr>
          <w:b/>
        </w:rPr>
        <w:t>Ключові слова:</w:t>
      </w:r>
      <w:r>
        <w:rPr>
          <w:b/>
        </w:rPr>
        <w:t xml:space="preserve"> </w:t>
      </w:r>
      <w:r>
        <w:t>аграрний сектор, виробництво сільськогосподарської продукції,  господарства населення, конкурентоспроможність, розвиток.</w:t>
      </w:r>
    </w:p>
    <w:p w:rsidR="00B459B7" w:rsidRPr="00775B06" w:rsidRDefault="00B459B7" w:rsidP="00B459B7">
      <w:pPr>
        <w:pStyle w:val="4"/>
        <w:rPr>
          <w:b/>
          <w:sz w:val="28"/>
        </w:rPr>
      </w:pPr>
    </w:p>
    <w:p w:rsidR="00B459B7" w:rsidRDefault="00B459B7" w:rsidP="00B459B7">
      <w:pPr>
        <w:pStyle w:val="5"/>
      </w:pPr>
      <w:r>
        <w:rPr>
          <w:b/>
        </w:rPr>
        <w:t xml:space="preserve">Постановка проблеми. </w:t>
      </w:r>
      <w:r>
        <w:t xml:space="preserve">На </w:t>
      </w:r>
      <w:proofErr w:type="spellStart"/>
      <w:r>
        <w:t>сьогодняшній</w:t>
      </w:r>
      <w:proofErr w:type="spellEnd"/>
      <w:r>
        <w:t xml:space="preserve"> день, в аграрній сфері економіки, спостерігається тенденція розширенн</w:t>
      </w:r>
      <w:r w:rsidRPr="00567E86">
        <w:t xml:space="preserve">я землекористування господарств населення, діяльність яких не обмежується лише виробництвом для власного споживання.  У зв’язку зі змінами, що відбулися в сільськогосподарському виробництві в контексті аграрної реформи, виникають нові аспекти дослідження. Це насамперед стосується проблем, пов’язаних із підвищенням ефективності аграрної сфери, покращенням рівня господарювання, вдосконаленням </w:t>
      </w:r>
      <w:proofErr w:type="spellStart"/>
      <w:r w:rsidRPr="00567E86">
        <w:t>ресурсозабезпечення</w:t>
      </w:r>
      <w:proofErr w:type="spellEnd"/>
      <w:r w:rsidRPr="00567E86">
        <w:t xml:space="preserve"> виробництва та пошуку пріоритетних категорій господарювання. Саме це й визначає актуальність проведеного дослідження.</w:t>
      </w:r>
    </w:p>
    <w:p w:rsidR="00B459B7" w:rsidRDefault="00B459B7" w:rsidP="00B459B7">
      <w:pPr>
        <w:pStyle w:val="5"/>
      </w:pPr>
      <w:r w:rsidRPr="00567E86">
        <w:rPr>
          <w:b/>
        </w:rPr>
        <w:t>Аналіз останніх досліджень і публікацій.</w:t>
      </w:r>
      <w:r w:rsidRPr="00A2649B">
        <w:t xml:space="preserve"> </w:t>
      </w:r>
      <w:r w:rsidRPr="00567E86">
        <w:t>Проблемам розвитку аграрного підприємництва присвячені дослідження багатьох вітчизняних учених-економістів, серед яких варто виділити П.</w:t>
      </w:r>
      <w:r>
        <w:t> </w:t>
      </w:r>
      <w:r w:rsidRPr="00567E86">
        <w:t xml:space="preserve">І. Гайдуцького, </w:t>
      </w:r>
      <w:r>
        <w:t xml:space="preserve">С.В. Кальченка,  </w:t>
      </w:r>
      <w:r w:rsidRPr="00567E86">
        <w:t>М.</w:t>
      </w:r>
      <w:r>
        <w:t xml:space="preserve"> Й. </w:t>
      </w:r>
      <w:proofErr w:type="spellStart"/>
      <w:r>
        <w:t>Маліка</w:t>
      </w:r>
      <w:proofErr w:type="spellEnd"/>
      <w:r>
        <w:t>,</w:t>
      </w:r>
      <w:r w:rsidRPr="00567E86">
        <w:t xml:space="preserve"> Л.</w:t>
      </w:r>
      <w:r>
        <w:t> </w:t>
      </w:r>
      <w:r w:rsidRPr="00567E86">
        <w:t>Ю. Мельника, В.</w:t>
      </w:r>
      <w:r>
        <w:t> </w:t>
      </w:r>
      <w:r w:rsidRPr="00567E86">
        <w:t xml:space="preserve">Я. </w:t>
      </w:r>
      <w:proofErr w:type="spellStart"/>
      <w:r w:rsidRPr="00567E86">
        <w:t>Мессель-Весе</w:t>
      </w:r>
      <w:r>
        <w:t>ляка</w:t>
      </w:r>
      <w:proofErr w:type="spellEnd"/>
      <w:r>
        <w:t xml:space="preserve">,  </w:t>
      </w:r>
      <w:r w:rsidRPr="00567E86">
        <w:t>О.</w:t>
      </w:r>
      <w:r>
        <w:t> </w:t>
      </w:r>
      <w:r w:rsidRPr="00567E86">
        <w:t xml:space="preserve">М. Онищенка, </w:t>
      </w:r>
      <w:r>
        <w:t xml:space="preserve"> </w:t>
      </w:r>
      <w:r w:rsidRPr="00567E86">
        <w:t>П.</w:t>
      </w:r>
      <w:r>
        <w:t> </w:t>
      </w:r>
      <w:r w:rsidRPr="00567E86">
        <w:t xml:space="preserve">Т. </w:t>
      </w:r>
      <w:proofErr w:type="spellStart"/>
      <w:r w:rsidRPr="00567E86">
        <w:t>Саблука</w:t>
      </w:r>
      <w:proofErr w:type="spellEnd"/>
      <w:r w:rsidRPr="00567E86">
        <w:t>, В.</w:t>
      </w:r>
      <w:r>
        <w:t> </w:t>
      </w:r>
      <w:r w:rsidRPr="00567E86">
        <w:t xml:space="preserve">В. </w:t>
      </w:r>
      <w:proofErr w:type="spellStart"/>
      <w:r w:rsidRPr="00567E86">
        <w:t>Юрчишина</w:t>
      </w:r>
      <w:proofErr w:type="spellEnd"/>
      <w:r>
        <w:t xml:space="preserve">, Т.І. </w:t>
      </w:r>
      <w:proofErr w:type="spellStart"/>
      <w:r>
        <w:t>Яворської</w:t>
      </w:r>
      <w:proofErr w:type="spellEnd"/>
      <w:r w:rsidRPr="00567E86">
        <w:t xml:space="preserve">.  В їхніх працях поєднуються теоретичні розробки і практичні дослідження щодо розвитку </w:t>
      </w:r>
      <w:r>
        <w:t xml:space="preserve">аграрного </w:t>
      </w:r>
      <w:r w:rsidRPr="00567E86">
        <w:t xml:space="preserve">підприємництва в Україні, а також висвітлюються питання, пов’язані з </w:t>
      </w:r>
      <w:r>
        <w:t>відзнакою</w:t>
      </w:r>
      <w:r w:rsidRPr="0054245A">
        <w:t xml:space="preserve"> зростання соціально-економічного значення дрібнотоварного сектору, зокрема селянських домогосподарств, які нині відіграють важливу роль </w:t>
      </w:r>
      <w:r>
        <w:t>у</w:t>
      </w:r>
      <w:r w:rsidRPr="0054245A">
        <w:t xml:space="preserve"> процесі розбудови сільських територій. </w:t>
      </w:r>
    </w:p>
    <w:p w:rsidR="00B459B7" w:rsidRDefault="00B459B7" w:rsidP="00B459B7">
      <w:pPr>
        <w:pStyle w:val="5"/>
      </w:pPr>
      <w:r>
        <w:t xml:space="preserve">Разом з тим, ряд аспектів цієї багатопланової проблеми залишається недостатньо вивченими і потребує дослідження. Зокрема, це низка методичних і організаційно-економічних питань, пов’язаних з науково-обґрунтованим </w:t>
      </w:r>
      <w:proofErr w:type="spellStart"/>
      <w:r>
        <w:t>порівняльнням</w:t>
      </w:r>
      <w:proofErr w:type="spellEnd"/>
      <w:r>
        <w:t xml:space="preserve"> виробничо-економічних аспектів</w:t>
      </w:r>
      <w:r w:rsidRPr="00567E86">
        <w:t xml:space="preserve"> розвитку </w:t>
      </w:r>
      <w:r>
        <w:t xml:space="preserve">конкурентоспроможності різних </w:t>
      </w:r>
      <w:r w:rsidRPr="00567E86">
        <w:t>категорій господарювання</w:t>
      </w:r>
      <w:r>
        <w:t xml:space="preserve"> в аграрній сфері України.</w:t>
      </w:r>
    </w:p>
    <w:p w:rsidR="00B459B7" w:rsidRPr="00567E86" w:rsidRDefault="00B459B7" w:rsidP="00B459B7">
      <w:pPr>
        <w:pStyle w:val="5"/>
      </w:pPr>
      <w:r w:rsidRPr="00567E86">
        <w:rPr>
          <w:b/>
        </w:rPr>
        <w:t xml:space="preserve">Постановка завдання. </w:t>
      </w:r>
      <w:r w:rsidRPr="00567E86">
        <w:t xml:space="preserve">Основна мета дослідження полягає у з’ясуванні особливостей </w:t>
      </w:r>
      <w:r>
        <w:t xml:space="preserve">розвитку </w:t>
      </w:r>
      <w:r w:rsidRPr="00567E86">
        <w:t xml:space="preserve">аграрних формувань </w:t>
      </w:r>
      <w:r>
        <w:t>України</w:t>
      </w:r>
      <w:r w:rsidRPr="00567E86">
        <w:t xml:space="preserve"> різних категорій гос</w:t>
      </w:r>
      <w:r>
        <w:t xml:space="preserve">подарювання, оцінці ступеня їх </w:t>
      </w:r>
      <w:r w:rsidRPr="00567E86">
        <w:t>самовідтворення, ефективності функціонування та перспективи розвитку.</w:t>
      </w:r>
    </w:p>
    <w:p w:rsidR="00B459B7" w:rsidRPr="00872139" w:rsidRDefault="00B459B7" w:rsidP="00B459B7">
      <w:pPr>
        <w:pStyle w:val="5"/>
      </w:pPr>
      <w:r>
        <w:rPr>
          <w:b/>
        </w:rPr>
        <w:t xml:space="preserve">Виклад основного матеріалу. </w:t>
      </w:r>
      <w:r>
        <w:t>У сучасних умовах у розвитку аграрного сектору України  чітко     окреслилися   нестабільні     тенденції функціонування сільськогосподарських підприємств. Це проявилося, насамперед, у економічно нелогічній конкуренції з особистими селянськими господарствами, незначному загальному підвищенні рівня виробництва сільськогосподарської продукції та її невпевненому зростанні в сільськогосподарських підприємствах. Про це переконливо свідчать дані  табл. 1.</w:t>
      </w:r>
    </w:p>
    <w:p w:rsidR="00B459B7" w:rsidRPr="00C02059" w:rsidRDefault="00B459B7" w:rsidP="00B459B7">
      <w:pPr>
        <w:pStyle w:val="5"/>
      </w:pPr>
      <w:r w:rsidRPr="00741E15">
        <w:t xml:space="preserve">Ринкові перетворення в </w:t>
      </w:r>
      <w:r>
        <w:t>краї</w:t>
      </w:r>
      <w:r w:rsidRPr="00741E15">
        <w:t>ні зумовили значне вивільнення працездатного сільського населення. За цих умов виникла проблема</w:t>
      </w:r>
      <w:r w:rsidRPr="00636C8E">
        <w:t xml:space="preserve"> </w:t>
      </w:r>
      <w:proofErr w:type="spellStart"/>
      <w:r w:rsidRPr="00741E15">
        <w:t>самозайнятості</w:t>
      </w:r>
      <w:proofErr w:type="spellEnd"/>
      <w:r w:rsidRPr="00741E15">
        <w:t xml:space="preserve"> на селі, що частково розв’язується за рахунок створення </w:t>
      </w:r>
      <w:r>
        <w:t xml:space="preserve">фізичних осіб - </w:t>
      </w:r>
      <w:r w:rsidRPr="00741E15">
        <w:t xml:space="preserve"> господарств</w:t>
      </w:r>
      <w:r>
        <w:t xml:space="preserve"> населення</w:t>
      </w:r>
      <w:r w:rsidRPr="00741E15">
        <w:t>, які є основним джерелом доходів селян.  Нині в цьому секторі господарюванн</w:t>
      </w:r>
      <w:r>
        <w:t>я у користуванні знаходиться 6196,5</w:t>
      </w:r>
      <w:r w:rsidRPr="00741E15">
        <w:t xml:space="preserve"> тис. га </w:t>
      </w:r>
      <w:r>
        <w:t xml:space="preserve">(22,6 </w:t>
      </w:r>
      <w:r w:rsidRPr="00741E15">
        <w:t>%) сільськогоспода</w:t>
      </w:r>
      <w:r>
        <w:t>рських угідь, виробляється 44,9 </w:t>
      </w:r>
      <w:r w:rsidRPr="00741E15">
        <w:t xml:space="preserve">% всієї валової </w:t>
      </w:r>
      <w:r w:rsidRPr="00741E15">
        <w:lastRenderedPageBreak/>
        <w:t>сільськогосподарськ</w:t>
      </w:r>
      <w:r>
        <w:t>ої продукції країни</w:t>
      </w:r>
      <w:r w:rsidRPr="00741E15">
        <w:t xml:space="preserve">, а це далеко не позитивна риса </w:t>
      </w:r>
      <w:r>
        <w:t>інте</w:t>
      </w:r>
      <w:r w:rsidRPr="00741E15">
        <w:t xml:space="preserve">нсивного ведення аграрного бізнесу області. </w:t>
      </w:r>
    </w:p>
    <w:p w:rsidR="00B459B7" w:rsidRPr="009F6F10" w:rsidRDefault="00B459B7" w:rsidP="00B459B7">
      <w:pPr>
        <w:pStyle w:val="5"/>
        <w:rPr>
          <w:spacing w:val="4"/>
        </w:rPr>
      </w:pPr>
      <w:r w:rsidRPr="009F6F10">
        <w:rPr>
          <w:spacing w:val="4"/>
        </w:rPr>
        <w:t xml:space="preserve">Можна однозначно стверджувати, що в структурі аграрного сектору </w:t>
      </w:r>
      <w:r>
        <w:rPr>
          <w:spacing w:val="4"/>
        </w:rPr>
        <w:t>України</w:t>
      </w:r>
      <w:r w:rsidRPr="009F6F10">
        <w:rPr>
          <w:spacing w:val="4"/>
        </w:rPr>
        <w:t xml:space="preserve">  домінують господарства населення, які за умов гіршого забезпечення земельними ресурсами та переважання виснажливої</w:t>
      </w:r>
      <w:r>
        <w:rPr>
          <w:spacing w:val="4"/>
        </w:rPr>
        <w:t xml:space="preserve"> ручної праці забезпечили у 2014 році у 2,8</w:t>
      </w:r>
      <w:r w:rsidRPr="009F6F10">
        <w:rPr>
          <w:spacing w:val="4"/>
        </w:rPr>
        <w:t xml:space="preserve"> рази вищу продуктивність гектара землі – </w:t>
      </w:r>
    </w:p>
    <w:p w:rsidR="00B459B7" w:rsidRDefault="00B459B7" w:rsidP="00B459B7">
      <w:pPr>
        <w:pStyle w:val="5"/>
        <w:rPr>
          <w:i/>
        </w:rPr>
      </w:pPr>
    </w:p>
    <w:p w:rsidR="00B459B7" w:rsidRPr="00967725" w:rsidRDefault="00B459B7" w:rsidP="00B459B7">
      <w:pPr>
        <w:widowControl w:val="0"/>
        <w:ind w:firstLine="900"/>
        <w:jc w:val="right"/>
        <w:rPr>
          <w:i/>
          <w:sz w:val="28"/>
          <w:lang w:val="uk-UA"/>
        </w:rPr>
      </w:pPr>
      <w:r>
        <w:rPr>
          <w:i/>
          <w:noProof/>
          <w:sz w:val="28"/>
        </w:rPr>
        <mc:AlternateContent>
          <mc:Choice Requires="wps">
            <w:drawing>
              <wp:anchor distT="0" distB="0" distL="114300" distR="114300" simplePos="0" relativeHeight="251660288" behindDoc="0" locked="0" layoutInCell="1" allowOverlap="1">
                <wp:simplePos x="0" y="0"/>
                <wp:positionH relativeFrom="column">
                  <wp:posOffset>8915400</wp:posOffset>
                </wp:positionH>
                <wp:positionV relativeFrom="paragraph">
                  <wp:posOffset>-571500</wp:posOffset>
                </wp:positionV>
                <wp:extent cx="571500" cy="457200"/>
                <wp:effectExtent l="0" t="0" r="4445"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EB7CA" id="Прямоугольник 3" o:spid="_x0000_s1026" style="position:absolute;margin-left:702pt;margin-top:-45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" stroked="f"/>
            </w:pict>
          </mc:Fallback>
        </mc:AlternateContent>
      </w:r>
      <w:r>
        <w:rPr>
          <w:i/>
          <w:sz w:val="28"/>
          <w:lang w:val="uk-UA"/>
        </w:rPr>
        <w:t>Таблиця 1</w:t>
      </w:r>
    </w:p>
    <w:p w:rsidR="00B459B7" w:rsidRPr="00476F06" w:rsidRDefault="00B459B7" w:rsidP="00B459B7">
      <w:pPr>
        <w:widowControl w:val="0"/>
        <w:jc w:val="center"/>
        <w:rPr>
          <w:b/>
          <w:sz w:val="28"/>
          <w:lang w:val="uk-UA"/>
        </w:rPr>
      </w:pPr>
      <w:r w:rsidRPr="00967725">
        <w:rPr>
          <w:b/>
          <w:sz w:val="28"/>
          <w:lang w:val="uk-UA"/>
        </w:rPr>
        <w:t>Динаміка обсягів виробництва сільськогосподарської продукції в аграрно</w:t>
      </w:r>
      <w:r>
        <w:rPr>
          <w:b/>
          <w:sz w:val="28"/>
          <w:lang w:val="uk-UA"/>
        </w:rPr>
        <w:t>му секторі України за період 2005 -20014 рр.</w:t>
      </w:r>
    </w:p>
    <w:tbl>
      <w:tblPr>
        <w:tblW w:w="987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1"/>
        <w:gridCol w:w="720"/>
        <w:gridCol w:w="900"/>
        <w:gridCol w:w="720"/>
        <w:gridCol w:w="720"/>
        <w:gridCol w:w="900"/>
        <w:gridCol w:w="900"/>
        <w:gridCol w:w="900"/>
        <w:gridCol w:w="906"/>
        <w:gridCol w:w="894"/>
        <w:gridCol w:w="900"/>
      </w:tblGrid>
      <w:tr w:rsidR="00B459B7" w:rsidRPr="00F52328" w:rsidTr="00EF0C48">
        <w:tc>
          <w:tcPr>
            <w:tcW w:w="1411" w:type="dxa"/>
            <w:vMerge w:val="restart"/>
            <w:shd w:val="clear" w:color="auto" w:fill="auto"/>
            <w:vAlign w:val="center"/>
          </w:tcPr>
          <w:p w:rsidR="00B459B7" w:rsidRPr="00F52328" w:rsidRDefault="00B459B7" w:rsidP="00EF0C48">
            <w:pPr>
              <w:widowControl w:val="0"/>
              <w:jc w:val="center"/>
              <w:rPr>
                <w:lang w:val="uk-UA"/>
              </w:rPr>
            </w:pPr>
            <w:r w:rsidRPr="00F52328">
              <w:rPr>
                <w:lang w:val="uk-UA"/>
              </w:rPr>
              <w:t>Показники</w:t>
            </w:r>
          </w:p>
        </w:tc>
        <w:tc>
          <w:tcPr>
            <w:tcW w:w="1620" w:type="dxa"/>
            <w:gridSpan w:val="2"/>
            <w:shd w:val="clear" w:color="auto" w:fill="auto"/>
          </w:tcPr>
          <w:p w:rsidR="00B459B7" w:rsidRPr="00F52328" w:rsidRDefault="00B459B7" w:rsidP="00EF0C48">
            <w:pPr>
              <w:widowControl w:val="0"/>
              <w:jc w:val="center"/>
              <w:rPr>
                <w:lang w:val="uk-UA"/>
              </w:rPr>
            </w:pPr>
            <w:r w:rsidRPr="00F52328">
              <w:rPr>
                <w:lang w:val="uk-UA"/>
              </w:rPr>
              <w:t>2005 р.</w:t>
            </w:r>
          </w:p>
        </w:tc>
        <w:tc>
          <w:tcPr>
            <w:tcW w:w="1440" w:type="dxa"/>
            <w:gridSpan w:val="2"/>
            <w:shd w:val="clear" w:color="auto" w:fill="auto"/>
          </w:tcPr>
          <w:p w:rsidR="00B459B7" w:rsidRPr="00F52328" w:rsidRDefault="00B459B7" w:rsidP="00EF0C48">
            <w:pPr>
              <w:widowControl w:val="0"/>
              <w:jc w:val="center"/>
              <w:rPr>
                <w:lang w:val="uk-UA"/>
              </w:rPr>
            </w:pPr>
            <w:r w:rsidRPr="00F52328">
              <w:rPr>
                <w:lang w:val="uk-UA"/>
              </w:rPr>
              <w:t>2008</w:t>
            </w:r>
            <w:r>
              <w:t> </w:t>
            </w:r>
            <w:r w:rsidRPr="00F52328">
              <w:rPr>
                <w:lang w:val="uk-UA"/>
              </w:rPr>
              <w:t>р.</w:t>
            </w:r>
          </w:p>
        </w:tc>
        <w:tc>
          <w:tcPr>
            <w:tcW w:w="1800" w:type="dxa"/>
            <w:gridSpan w:val="2"/>
            <w:shd w:val="clear" w:color="auto" w:fill="auto"/>
          </w:tcPr>
          <w:p w:rsidR="00B459B7" w:rsidRPr="00F52328" w:rsidRDefault="00B459B7" w:rsidP="00EF0C48">
            <w:pPr>
              <w:widowControl w:val="0"/>
              <w:jc w:val="center"/>
              <w:rPr>
                <w:lang w:val="uk-UA"/>
              </w:rPr>
            </w:pPr>
            <w:r w:rsidRPr="00F52328">
              <w:rPr>
                <w:lang w:val="uk-UA"/>
              </w:rPr>
              <w:t>2011 р.</w:t>
            </w:r>
          </w:p>
        </w:tc>
        <w:tc>
          <w:tcPr>
            <w:tcW w:w="1806" w:type="dxa"/>
            <w:gridSpan w:val="2"/>
            <w:shd w:val="clear" w:color="auto" w:fill="auto"/>
          </w:tcPr>
          <w:p w:rsidR="00B459B7" w:rsidRPr="00F52328" w:rsidRDefault="00B459B7" w:rsidP="00EF0C48">
            <w:pPr>
              <w:widowControl w:val="0"/>
              <w:jc w:val="center"/>
              <w:rPr>
                <w:lang w:val="uk-UA"/>
              </w:rPr>
            </w:pPr>
            <w:r w:rsidRPr="00F52328">
              <w:rPr>
                <w:lang w:val="uk-UA"/>
              </w:rPr>
              <w:t>2014 р.</w:t>
            </w:r>
          </w:p>
        </w:tc>
        <w:tc>
          <w:tcPr>
            <w:tcW w:w="1794" w:type="dxa"/>
            <w:gridSpan w:val="2"/>
            <w:shd w:val="clear" w:color="auto" w:fill="auto"/>
          </w:tcPr>
          <w:p w:rsidR="00B459B7" w:rsidRPr="00F52328" w:rsidRDefault="00B459B7" w:rsidP="00EF0C48">
            <w:pPr>
              <w:widowControl w:val="0"/>
              <w:jc w:val="center"/>
              <w:rPr>
                <w:lang w:val="uk-UA"/>
              </w:rPr>
            </w:pPr>
            <w:r w:rsidRPr="00F52328">
              <w:rPr>
                <w:lang w:val="uk-UA"/>
              </w:rPr>
              <w:t>Зміна в 2014 р. до 2005 р.</w:t>
            </w:r>
          </w:p>
        </w:tc>
      </w:tr>
      <w:tr w:rsidR="00B459B7" w:rsidRPr="00F52328" w:rsidTr="00EF0C48">
        <w:trPr>
          <w:cantSplit/>
          <w:trHeight w:val="2304"/>
        </w:trPr>
        <w:tc>
          <w:tcPr>
            <w:tcW w:w="1411" w:type="dxa"/>
            <w:vMerge/>
            <w:shd w:val="clear" w:color="auto" w:fill="auto"/>
          </w:tcPr>
          <w:p w:rsidR="00B459B7" w:rsidRPr="00F52328" w:rsidRDefault="00B459B7" w:rsidP="00EF0C48">
            <w:pPr>
              <w:widowControl w:val="0"/>
              <w:jc w:val="center"/>
              <w:rPr>
                <w:lang w:val="uk-UA"/>
              </w:rPr>
            </w:pPr>
          </w:p>
        </w:tc>
        <w:tc>
          <w:tcPr>
            <w:tcW w:w="720" w:type="dxa"/>
            <w:shd w:val="clear" w:color="auto" w:fill="auto"/>
            <w:textDirection w:val="btLr"/>
            <w:vAlign w:val="center"/>
          </w:tcPr>
          <w:p w:rsidR="00B459B7" w:rsidRPr="00F52328" w:rsidRDefault="00B459B7" w:rsidP="00EF0C48">
            <w:pPr>
              <w:widowControl w:val="0"/>
              <w:ind w:left="113" w:right="113"/>
              <w:jc w:val="center"/>
              <w:rPr>
                <w:sz w:val="20"/>
                <w:szCs w:val="20"/>
                <w:lang w:val="uk-UA"/>
              </w:rPr>
            </w:pPr>
            <w:r w:rsidRPr="00F52328">
              <w:rPr>
                <w:sz w:val="20"/>
                <w:szCs w:val="20"/>
                <w:lang w:val="uk-UA"/>
              </w:rPr>
              <w:t>Сільськогосподарські підприємства</w:t>
            </w:r>
          </w:p>
        </w:tc>
        <w:tc>
          <w:tcPr>
            <w:tcW w:w="900" w:type="dxa"/>
            <w:shd w:val="clear" w:color="auto" w:fill="auto"/>
            <w:textDirection w:val="btLr"/>
            <w:vAlign w:val="center"/>
          </w:tcPr>
          <w:p w:rsidR="00B459B7" w:rsidRPr="00F52328" w:rsidRDefault="00B459B7" w:rsidP="00EF0C48">
            <w:pPr>
              <w:widowControl w:val="0"/>
              <w:ind w:left="113" w:right="113"/>
              <w:jc w:val="center"/>
              <w:rPr>
                <w:sz w:val="20"/>
                <w:szCs w:val="20"/>
                <w:lang w:val="uk-UA"/>
              </w:rPr>
            </w:pPr>
            <w:r w:rsidRPr="00F52328">
              <w:rPr>
                <w:sz w:val="20"/>
                <w:szCs w:val="20"/>
                <w:lang w:val="uk-UA"/>
              </w:rPr>
              <w:t>Господарства населення</w:t>
            </w:r>
          </w:p>
        </w:tc>
        <w:tc>
          <w:tcPr>
            <w:tcW w:w="720" w:type="dxa"/>
            <w:shd w:val="clear" w:color="auto" w:fill="auto"/>
            <w:textDirection w:val="btLr"/>
            <w:vAlign w:val="center"/>
          </w:tcPr>
          <w:p w:rsidR="00B459B7" w:rsidRPr="00F52328" w:rsidRDefault="00B459B7" w:rsidP="00EF0C48">
            <w:pPr>
              <w:widowControl w:val="0"/>
              <w:ind w:left="113" w:right="113"/>
              <w:jc w:val="center"/>
              <w:rPr>
                <w:sz w:val="20"/>
                <w:szCs w:val="20"/>
                <w:lang w:val="uk-UA"/>
              </w:rPr>
            </w:pPr>
            <w:r w:rsidRPr="00F52328">
              <w:rPr>
                <w:sz w:val="20"/>
                <w:szCs w:val="20"/>
                <w:lang w:val="uk-UA"/>
              </w:rPr>
              <w:t>Сільськогосподарські підприємства</w:t>
            </w:r>
          </w:p>
        </w:tc>
        <w:tc>
          <w:tcPr>
            <w:tcW w:w="720" w:type="dxa"/>
            <w:shd w:val="clear" w:color="auto" w:fill="auto"/>
            <w:textDirection w:val="btLr"/>
            <w:vAlign w:val="center"/>
          </w:tcPr>
          <w:p w:rsidR="00B459B7" w:rsidRPr="00F52328" w:rsidRDefault="00B459B7" w:rsidP="00EF0C48">
            <w:pPr>
              <w:widowControl w:val="0"/>
              <w:ind w:left="113" w:right="113"/>
              <w:jc w:val="center"/>
              <w:rPr>
                <w:sz w:val="20"/>
                <w:szCs w:val="20"/>
                <w:lang w:val="uk-UA"/>
              </w:rPr>
            </w:pPr>
            <w:r w:rsidRPr="00F52328">
              <w:rPr>
                <w:sz w:val="20"/>
                <w:szCs w:val="20"/>
                <w:lang w:val="uk-UA"/>
              </w:rPr>
              <w:t>Господарства населення</w:t>
            </w:r>
          </w:p>
        </w:tc>
        <w:tc>
          <w:tcPr>
            <w:tcW w:w="900" w:type="dxa"/>
            <w:shd w:val="clear" w:color="auto" w:fill="auto"/>
            <w:textDirection w:val="btLr"/>
            <w:vAlign w:val="center"/>
          </w:tcPr>
          <w:p w:rsidR="00B459B7" w:rsidRPr="00F52328" w:rsidRDefault="00B459B7" w:rsidP="00EF0C48">
            <w:pPr>
              <w:widowControl w:val="0"/>
              <w:ind w:left="113" w:right="113"/>
              <w:jc w:val="center"/>
              <w:rPr>
                <w:sz w:val="20"/>
                <w:szCs w:val="20"/>
                <w:lang w:val="uk-UA"/>
              </w:rPr>
            </w:pPr>
            <w:r w:rsidRPr="00F52328">
              <w:rPr>
                <w:sz w:val="20"/>
                <w:szCs w:val="20"/>
                <w:lang w:val="uk-UA"/>
              </w:rPr>
              <w:t>Сільськогосподарські підприємства</w:t>
            </w:r>
          </w:p>
        </w:tc>
        <w:tc>
          <w:tcPr>
            <w:tcW w:w="900" w:type="dxa"/>
            <w:shd w:val="clear" w:color="auto" w:fill="auto"/>
            <w:textDirection w:val="btLr"/>
            <w:vAlign w:val="center"/>
          </w:tcPr>
          <w:p w:rsidR="00B459B7" w:rsidRPr="00F52328" w:rsidRDefault="00B459B7" w:rsidP="00EF0C48">
            <w:pPr>
              <w:widowControl w:val="0"/>
              <w:ind w:left="113" w:right="113"/>
              <w:jc w:val="center"/>
              <w:rPr>
                <w:sz w:val="20"/>
                <w:szCs w:val="20"/>
                <w:lang w:val="uk-UA"/>
              </w:rPr>
            </w:pPr>
            <w:r w:rsidRPr="00F52328">
              <w:rPr>
                <w:sz w:val="20"/>
                <w:szCs w:val="20"/>
                <w:lang w:val="uk-UA"/>
              </w:rPr>
              <w:t>Господарства населення</w:t>
            </w:r>
          </w:p>
        </w:tc>
        <w:tc>
          <w:tcPr>
            <w:tcW w:w="900" w:type="dxa"/>
            <w:shd w:val="clear" w:color="auto" w:fill="auto"/>
            <w:textDirection w:val="btLr"/>
            <w:vAlign w:val="center"/>
          </w:tcPr>
          <w:p w:rsidR="00B459B7" w:rsidRPr="00F52328" w:rsidRDefault="00B459B7" w:rsidP="00EF0C48">
            <w:pPr>
              <w:widowControl w:val="0"/>
              <w:ind w:left="113" w:right="113"/>
              <w:jc w:val="center"/>
              <w:rPr>
                <w:sz w:val="20"/>
                <w:szCs w:val="20"/>
                <w:lang w:val="uk-UA"/>
              </w:rPr>
            </w:pPr>
            <w:r w:rsidRPr="00F52328">
              <w:rPr>
                <w:sz w:val="20"/>
                <w:szCs w:val="20"/>
                <w:lang w:val="uk-UA"/>
              </w:rPr>
              <w:t>Сільськогосподарські підприємства</w:t>
            </w:r>
          </w:p>
        </w:tc>
        <w:tc>
          <w:tcPr>
            <w:tcW w:w="906" w:type="dxa"/>
            <w:shd w:val="clear" w:color="auto" w:fill="auto"/>
            <w:textDirection w:val="btLr"/>
            <w:vAlign w:val="center"/>
          </w:tcPr>
          <w:p w:rsidR="00B459B7" w:rsidRPr="00F52328" w:rsidRDefault="00B459B7" w:rsidP="00EF0C48">
            <w:pPr>
              <w:widowControl w:val="0"/>
              <w:ind w:left="113" w:right="113"/>
              <w:jc w:val="center"/>
              <w:rPr>
                <w:sz w:val="20"/>
                <w:szCs w:val="20"/>
                <w:lang w:val="uk-UA"/>
              </w:rPr>
            </w:pPr>
            <w:r w:rsidRPr="00F52328">
              <w:rPr>
                <w:sz w:val="20"/>
                <w:szCs w:val="20"/>
                <w:lang w:val="uk-UA"/>
              </w:rPr>
              <w:t>Господарства населення</w:t>
            </w:r>
          </w:p>
        </w:tc>
        <w:tc>
          <w:tcPr>
            <w:tcW w:w="894" w:type="dxa"/>
            <w:shd w:val="clear" w:color="auto" w:fill="auto"/>
            <w:textDirection w:val="btLr"/>
            <w:vAlign w:val="center"/>
          </w:tcPr>
          <w:p w:rsidR="00B459B7" w:rsidRPr="00F52328" w:rsidRDefault="00B459B7" w:rsidP="00EF0C48">
            <w:pPr>
              <w:widowControl w:val="0"/>
              <w:ind w:left="113" w:right="113"/>
              <w:jc w:val="center"/>
              <w:rPr>
                <w:sz w:val="20"/>
                <w:szCs w:val="20"/>
                <w:lang w:val="uk-UA"/>
              </w:rPr>
            </w:pPr>
            <w:r w:rsidRPr="00F52328">
              <w:rPr>
                <w:sz w:val="20"/>
                <w:szCs w:val="20"/>
                <w:lang w:val="uk-UA"/>
              </w:rPr>
              <w:t>Сільськогосподарські підприємства</w:t>
            </w:r>
          </w:p>
          <w:p w:rsidR="00B459B7" w:rsidRPr="00F52328" w:rsidRDefault="00B459B7" w:rsidP="00EF0C48">
            <w:pPr>
              <w:widowControl w:val="0"/>
              <w:ind w:left="113" w:right="113"/>
              <w:jc w:val="center"/>
              <w:rPr>
                <w:sz w:val="20"/>
                <w:szCs w:val="20"/>
                <w:lang w:val="uk-UA"/>
              </w:rPr>
            </w:pPr>
          </w:p>
        </w:tc>
        <w:tc>
          <w:tcPr>
            <w:tcW w:w="900" w:type="dxa"/>
            <w:shd w:val="clear" w:color="auto" w:fill="auto"/>
            <w:textDirection w:val="btLr"/>
            <w:vAlign w:val="center"/>
          </w:tcPr>
          <w:p w:rsidR="00B459B7" w:rsidRPr="00F52328" w:rsidRDefault="00B459B7" w:rsidP="00EF0C48">
            <w:pPr>
              <w:widowControl w:val="0"/>
              <w:ind w:left="113" w:right="113"/>
              <w:jc w:val="center"/>
              <w:rPr>
                <w:sz w:val="20"/>
                <w:szCs w:val="20"/>
                <w:lang w:val="uk-UA"/>
              </w:rPr>
            </w:pPr>
            <w:r w:rsidRPr="00F52328">
              <w:rPr>
                <w:sz w:val="20"/>
                <w:szCs w:val="20"/>
                <w:lang w:val="uk-UA"/>
              </w:rPr>
              <w:t>Господарства населення</w:t>
            </w:r>
          </w:p>
        </w:tc>
      </w:tr>
      <w:tr w:rsidR="00B459B7" w:rsidRPr="00F52328" w:rsidTr="00EF0C48">
        <w:tc>
          <w:tcPr>
            <w:tcW w:w="1411" w:type="dxa"/>
            <w:shd w:val="clear" w:color="auto" w:fill="auto"/>
          </w:tcPr>
          <w:p w:rsidR="00B459B7" w:rsidRPr="00F52328" w:rsidRDefault="00B459B7" w:rsidP="00EF0C48">
            <w:pPr>
              <w:widowControl w:val="0"/>
              <w:rPr>
                <w:sz w:val="20"/>
                <w:szCs w:val="20"/>
                <w:lang w:val="uk-UA"/>
              </w:rPr>
            </w:pPr>
            <w:r w:rsidRPr="00F52328">
              <w:rPr>
                <w:sz w:val="20"/>
                <w:szCs w:val="20"/>
                <w:lang w:val="uk-UA"/>
              </w:rPr>
              <w:t xml:space="preserve">Площа  </w:t>
            </w:r>
          </w:p>
          <w:p w:rsidR="00B459B7" w:rsidRPr="00F52328" w:rsidRDefault="00B459B7" w:rsidP="00EF0C48">
            <w:pPr>
              <w:widowControl w:val="0"/>
              <w:rPr>
                <w:sz w:val="20"/>
                <w:szCs w:val="20"/>
                <w:lang w:val="uk-UA"/>
              </w:rPr>
            </w:pPr>
            <w:r w:rsidRPr="00F52328">
              <w:rPr>
                <w:sz w:val="20"/>
                <w:szCs w:val="20"/>
                <w:lang w:val="uk-UA"/>
              </w:rPr>
              <w:t>сільсько</w:t>
            </w:r>
            <w:r w:rsidRPr="00F52328">
              <w:rPr>
                <w:sz w:val="20"/>
                <w:szCs w:val="20"/>
                <w:lang w:val="uk-UA"/>
              </w:rPr>
              <w:softHyphen/>
              <w:t xml:space="preserve">господарських </w:t>
            </w:r>
          </w:p>
          <w:p w:rsidR="00B459B7" w:rsidRPr="00F52328" w:rsidRDefault="00B459B7" w:rsidP="00EF0C48">
            <w:pPr>
              <w:widowControl w:val="0"/>
              <w:rPr>
                <w:sz w:val="20"/>
                <w:szCs w:val="20"/>
                <w:lang w:val="uk-UA"/>
              </w:rPr>
            </w:pPr>
            <w:r w:rsidRPr="00F52328">
              <w:rPr>
                <w:sz w:val="20"/>
                <w:szCs w:val="20"/>
                <w:lang w:val="uk-UA"/>
              </w:rPr>
              <w:t>угідь, тис. га</w:t>
            </w:r>
          </w:p>
        </w:tc>
        <w:tc>
          <w:tcPr>
            <w:tcW w:w="72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21717,0</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6760,1</w:t>
            </w:r>
          </w:p>
        </w:tc>
        <w:tc>
          <w:tcPr>
            <w:tcW w:w="72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18167,4</w:t>
            </w:r>
          </w:p>
        </w:tc>
        <w:tc>
          <w:tcPr>
            <w:tcW w:w="72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6560,5</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21914,2</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6458,1</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21529,8</w:t>
            </w:r>
          </w:p>
        </w:tc>
        <w:tc>
          <w:tcPr>
            <w:tcW w:w="906"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6296,5</w:t>
            </w:r>
          </w:p>
        </w:tc>
        <w:tc>
          <w:tcPr>
            <w:tcW w:w="894"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- 187,2</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- 463,6</w:t>
            </w:r>
          </w:p>
        </w:tc>
      </w:tr>
      <w:tr w:rsidR="00B459B7" w:rsidRPr="00F52328" w:rsidTr="00EF0C48">
        <w:tc>
          <w:tcPr>
            <w:tcW w:w="1411" w:type="dxa"/>
            <w:shd w:val="clear" w:color="auto" w:fill="auto"/>
          </w:tcPr>
          <w:p w:rsidR="00B459B7" w:rsidRPr="00F52328" w:rsidRDefault="00B459B7" w:rsidP="00EF0C48">
            <w:pPr>
              <w:widowControl w:val="0"/>
              <w:rPr>
                <w:sz w:val="20"/>
                <w:szCs w:val="20"/>
                <w:lang w:val="uk-UA"/>
              </w:rPr>
            </w:pPr>
            <w:r w:rsidRPr="00F52328">
              <w:rPr>
                <w:sz w:val="20"/>
                <w:szCs w:val="20"/>
                <w:lang w:val="uk-UA"/>
              </w:rPr>
              <w:t xml:space="preserve">Валова </w:t>
            </w:r>
          </w:p>
          <w:p w:rsidR="00B459B7" w:rsidRPr="00F52328" w:rsidRDefault="00B459B7" w:rsidP="00EF0C48">
            <w:pPr>
              <w:widowControl w:val="0"/>
              <w:rPr>
                <w:sz w:val="20"/>
                <w:szCs w:val="20"/>
                <w:lang w:val="uk-UA"/>
              </w:rPr>
            </w:pPr>
            <w:r w:rsidRPr="00F52328">
              <w:rPr>
                <w:sz w:val="20"/>
                <w:szCs w:val="20"/>
                <w:lang w:val="uk-UA"/>
              </w:rPr>
              <w:t xml:space="preserve">продукція </w:t>
            </w:r>
          </w:p>
          <w:p w:rsidR="00B459B7" w:rsidRPr="00F52328" w:rsidRDefault="00B459B7" w:rsidP="00EF0C48">
            <w:pPr>
              <w:widowControl w:val="0"/>
              <w:rPr>
                <w:sz w:val="20"/>
                <w:szCs w:val="20"/>
                <w:lang w:val="uk-UA"/>
              </w:rPr>
            </w:pPr>
            <w:r w:rsidRPr="00F52328">
              <w:rPr>
                <w:sz w:val="20"/>
                <w:szCs w:val="20"/>
                <w:lang w:val="uk-UA"/>
              </w:rPr>
              <w:t>у постійних</w:t>
            </w:r>
          </w:p>
          <w:p w:rsidR="00B459B7" w:rsidRPr="00F52328" w:rsidRDefault="00B459B7" w:rsidP="00EF0C48">
            <w:pPr>
              <w:widowControl w:val="0"/>
              <w:rPr>
                <w:sz w:val="20"/>
                <w:szCs w:val="20"/>
                <w:lang w:val="uk-UA"/>
              </w:rPr>
            </w:pPr>
            <w:r w:rsidRPr="00F52328">
              <w:rPr>
                <w:sz w:val="20"/>
                <w:szCs w:val="20"/>
                <w:lang w:val="uk-UA"/>
              </w:rPr>
              <w:t xml:space="preserve"> цінах 2010 </w:t>
            </w:r>
          </w:p>
          <w:p w:rsidR="00B459B7" w:rsidRPr="00F52328" w:rsidRDefault="00B459B7" w:rsidP="00EF0C48">
            <w:pPr>
              <w:widowControl w:val="0"/>
              <w:rPr>
                <w:sz w:val="20"/>
                <w:szCs w:val="20"/>
                <w:lang w:val="uk-UA"/>
              </w:rPr>
            </w:pPr>
            <w:r w:rsidRPr="00F52328">
              <w:rPr>
                <w:sz w:val="20"/>
                <w:szCs w:val="20"/>
                <w:lang w:val="uk-UA"/>
              </w:rPr>
              <w:t xml:space="preserve">року , </w:t>
            </w:r>
          </w:p>
          <w:p w:rsidR="00B459B7" w:rsidRPr="00F52328" w:rsidRDefault="00B459B7" w:rsidP="00EF0C48">
            <w:pPr>
              <w:widowControl w:val="0"/>
              <w:rPr>
                <w:sz w:val="20"/>
                <w:szCs w:val="20"/>
                <w:lang w:val="uk-UA"/>
              </w:rPr>
            </w:pPr>
            <w:r w:rsidRPr="00F52328">
              <w:rPr>
                <w:sz w:val="20"/>
                <w:szCs w:val="20"/>
                <w:lang w:val="uk-UA"/>
              </w:rPr>
              <w:t>млн. грн.</w:t>
            </w:r>
          </w:p>
        </w:tc>
        <w:tc>
          <w:tcPr>
            <w:tcW w:w="72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72764,7</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106841,1</w:t>
            </w:r>
          </w:p>
        </w:tc>
        <w:tc>
          <w:tcPr>
            <w:tcW w:w="72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97092,0</w:t>
            </w:r>
          </w:p>
        </w:tc>
        <w:tc>
          <w:tcPr>
            <w:tcW w:w="72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96734,1</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121057,3</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112642,6</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131814,1</w:t>
            </w:r>
          </w:p>
        </w:tc>
        <w:tc>
          <w:tcPr>
            <w:tcW w:w="906"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107555,8</w:t>
            </w:r>
          </w:p>
        </w:tc>
        <w:tc>
          <w:tcPr>
            <w:tcW w:w="894"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+ 59049,4</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+ 90714,7</w:t>
            </w:r>
          </w:p>
        </w:tc>
      </w:tr>
      <w:tr w:rsidR="00B459B7" w:rsidRPr="00F52328" w:rsidTr="00EF0C48">
        <w:tc>
          <w:tcPr>
            <w:tcW w:w="1411" w:type="dxa"/>
            <w:shd w:val="clear" w:color="auto" w:fill="auto"/>
          </w:tcPr>
          <w:p w:rsidR="00B459B7" w:rsidRPr="00F52328" w:rsidRDefault="00B459B7" w:rsidP="00EF0C48">
            <w:pPr>
              <w:widowControl w:val="0"/>
              <w:rPr>
                <w:sz w:val="20"/>
                <w:szCs w:val="20"/>
                <w:lang w:val="uk-UA"/>
              </w:rPr>
            </w:pPr>
            <w:proofErr w:type="spellStart"/>
            <w:r w:rsidRPr="00F52328">
              <w:rPr>
                <w:sz w:val="20"/>
                <w:szCs w:val="20"/>
                <w:lang w:val="uk-UA"/>
              </w:rPr>
              <w:t>Продуктив-ність</w:t>
            </w:r>
            <w:proofErr w:type="spellEnd"/>
          </w:p>
          <w:p w:rsidR="00B459B7" w:rsidRPr="00F52328" w:rsidRDefault="00B459B7" w:rsidP="00EF0C48">
            <w:pPr>
              <w:widowControl w:val="0"/>
              <w:rPr>
                <w:sz w:val="20"/>
                <w:szCs w:val="20"/>
                <w:lang w:val="uk-UA"/>
              </w:rPr>
            </w:pPr>
            <w:r w:rsidRPr="00F52328">
              <w:rPr>
                <w:sz w:val="20"/>
                <w:szCs w:val="20"/>
                <w:lang w:val="uk-UA"/>
              </w:rPr>
              <w:t xml:space="preserve"> </w:t>
            </w:r>
            <w:smartTag w:uri="urn:schemas-microsoft-com:office:smarttags" w:element="metricconverter">
              <w:smartTagPr>
                <w:attr w:name="ProductID" w:val="1 га"/>
              </w:smartTagPr>
              <w:r w:rsidRPr="00F52328">
                <w:rPr>
                  <w:sz w:val="20"/>
                  <w:szCs w:val="20"/>
                  <w:lang w:val="uk-UA"/>
                </w:rPr>
                <w:t>1 га</w:t>
              </w:r>
            </w:smartTag>
            <w:r w:rsidRPr="00F52328">
              <w:rPr>
                <w:sz w:val="20"/>
                <w:szCs w:val="20"/>
                <w:lang w:val="uk-UA"/>
              </w:rPr>
              <w:t>, грн.</w:t>
            </w:r>
          </w:p>
        </w:tc>
        <w:tc>
          <w:tcPr>
            <w:tcW w:w="72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3351</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15805</w:t>
            </w:r>
          </w:p>
        </w:tc>
        <w:tc>
          <w:tcPr>
            <w:tcW w:w="72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5344</w:t>
            </w:r>
          </w:p>
        </w:tc>
        <w:tc>
          <w:tcPr>
            <w:tcW w:w="72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14745</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5524</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17442</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6122</w:t>
            </w:r>
          </w:p>
        </w:tc>
        <w:tc>
          <w:tcPr>
            <w:tcW w:w="906"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17082</w:t>
            </w:r>
          </w:p>
        </w:tc>
        <w:tc>
          <w:tcPr>
            <w:tcW w:w="894"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+ 2771,0</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+ 1637</w:t>
            </w:r>
          </w:p>
        </w:tc>
      </w:tr>
      <w:tr w:rsidR="00B459B7" w:rsidRPr="00F52328" w:rsidTr="00EF0C48">
        <w:tc>
          <w:tcPr>
            <w:tcW w:w="1411" w:type="dxa"/>
            <w:shd w:val="clear" w:color="auto" w:fill="auto"/>
          </w:tcPr>
          <w:p w:rsidR="00B459B7" w:rsidRPr="00F52328" w:rsidRDefault="00B459B7" w:rsidP="00EF0C48">
            <w:pPr>
              <w:widowControl w:val="0"/>
              <w:rPr>
                <w:sz w:val="20"/>
                <w:szCs w:val="20"/>
                <w:lang w:val="uk-UA"/>
              </w:rPr>
            </w:pPr>
            <w:r w:rsidRPr="00F52328">
              <w:rPr>
                <w:sz w:val="20"/>
                <w:szCs w:val="20"/>
                <w:lang w:val="uk-UA"/>
              </w:rPr>
              <w:t>Частка, %:</w:t>
            </w:r>
          </w:p>
        </w:tc>
        <w:tc>
          <w:tcPr>
            <w:tcW w:w="720" w:type="dxa"/>
            <w:shd w:val="clear" w:color="auto" w:fill="auto"/>
            <w:vAlign w:val="center"/>
          </w:tcPr>
          <w:p w:rsidR="00B459B7" w:rsidRPr="00F52328" w:rsidRDefault="00B459B7" w:rsidP="00EF0C48">
            <w:pPr>
              <w:widowControl w:val="0"/>
              <w:jc w:val="center"/>
              <w:rPr>
                <w:lang w:val="uk-UA"/>
              </w:rPr>
            </w:pPr>
          </w:p>
        </w:tc>
        <w:tc>
          <w:tcPr>
            <w:tcW w:w="900" w:type="dxa"/>
            <w:shd w:val="clear" w:color="auto" w:fill="auto"/>
            <w:vAlign w:val="center"/>
          </w:tcPr>
          <w:p w:rsidR="00B459B7" w:rsidRPr="00F52328" w:rsidRDefault="00B459B7" w:rsidP="00EF0C48">
            <w:pPr>
              <w:widowControl w:val="0"/>
              <w:jc w:val="center"/>
              <w:rPr>
                <w:lang w:val="uk-UA"/>
              </w:rPr>
            </w:pPr>
          </w:p>
        </w:tc>
        <w:tc>
          <w:tcPr>
            <w:tcW w:w="720" w:type="dxa"/>
            <w:shd w:val="clear" w:color="auto" w:fill="auto"/>
            <w:vAlign w:val="center"/>
          </w:tcPr>
          <w:p w:rsidR="00B459B7" w:rsidRPr="00F52328" w:rsidRDefault="00B459B7" w:rsidP="00EF0C48">
            <w:pPr>
              <w:widowControl w:val="0"/>
              <w:jc w:val="center"/>
              <w:rPr>
                <w:lang w:val="uk-UA"/>
              </w:rPr>
            </w:pPr>
          </w:p>
        </w:tc>
        <w:tc>
          <w:tcPr>
            <w:tcW w:w="720" w:type="dxa"/>
            <w:shd w:val="clear" w:color="auto" w:fill="auto"/>
            <w:vAlign w:val="center"/>
          </w:tcPr>
          <w:p w:rsidR="00B459B7" w:rsidRPr="00F52328" w:rsidRDefault="00B459B7" w:rsidP="00EF0C48">
            <w:pPr>
              <w:widowControl w:val="0"/>
              <w:jc w:val="center"/>
              <w:rPr>
                <w:lang w:val="uk-UA"/>
              </w:rPr>
            </w:pPr>
          </w:p>
        </w:tc>
        <w:tc>
          <w:tcPr>
            <w:tcW w:w="900" w:type="dxa"/>
            <w:shd w:val="clear" w:color="auto" w:fill="auto"/>
            <w:vAlign w:val="center"/>
          </w:tcPr>
          <w:p w:rsidR="00B459B7" w:rsidRPr="00F52328" w:rsidRDefault="00B459B7" w:rsidP="00EF0C48">
            <w:pPr>
              <w:widowControl w:val="0"/>
              <w:jc w:val="center"/>
              <w:rPr>
                <w:lang w:val="uk-UA"/>
              </w:rPr>
            </w:pPr>
          </w:p>
        </w:tc>
        <w:tc>
          <w:tcPr>
            <w:tcW w:w="900" w:type="dxa"/>
            <w:shd w:val="clear" w:color="auto" w:fill="auto"/>
            <w:vAlign w:val="center"/>
          </w:tcPr>
          <w:p w:rsidR="00B459B7" w:rsidRPr="00F52328" w:rsidRDefault="00B459B7" w:rsidP="00EF0C48">
            <w:pPr>
              <w:widowControl w:val="0"/>
              <w:jc w:val="center"/>
              <w:rPr>
                <w:lang w:val="uk-UA"/>
              </w:rPr>
            </w:pPr>
          </w:p>
        </w:tc>
        <w:tc>
          <w:tcPr>
            <w:tcW w:w="900" w:type="dxa"/>
            <w:shd w:val="clear" w:color="auto" w:fill="auto"/>
            <w:vAlign w:val="center"/>
          </w:tcPr>
          <w:p w:rsidR="00B459B7" w:rsidRPr="00F52328" w:rsidRDefault="00B459B7" w:rsidP="00EF0C48">
            <w:pPr>
              <w:widowControl w:val="0"/>
              <w:jc w:val="center"/>
              <w:rPr>
                <w:lang w:val="uk-UA"/>
              </w:rPr>
            </w:pPr>
          </w:p>
        </w:tc>
        <w:tc>
          <w:tcPr>
            <w:tcW w:w="906" w:type="dxa"/>
            <w:shd w:val="clear" w:color="auto" w:fill="auto"/>
            <w:vAlign w:val="center"/>
          </w:tcPr>
          <w:p w:rsidR="00B459B7" w:rsidRPr="00F52328" w:rsidRDefault="00B459B7" w:rsidP="00EF0C48">
            <w:pPr>
              <w:widowControl w:val="0"/>
              <w:jc w:val="center"/>
              <w:rPr>
                <w:lang w:val="uk-UA"/>
              </w:rPr>
            </w:pPr>
          </w:p>
        </w:tc>
        <w:tc>
          <w:tcPr>
            <w:tcW w:w="894" w:type="dxa"/>
            <w:shd w:val="clear" w:color="auto" w:fill="auto"/>
            <w:vAlign w:val="center"/>
          </w:tcPr>
          <w:p w:rsidR="00B459B7" w:rsidRPr="00F52328" w:rsidRDefault="00B459B7" w:rsidP="00EF0C48">
            <w:pPr>
              <w:widowControl w:val="0"/>
              <w:jc w:val="center"/>
              <w:rPr>
                <w:lang w:val="uk-UA"/>
              </w:rPr>
            </w:pPr>
          </w:p>
        </w:tc>
        <w:tc>
          <w:tcPr>
            <w:tcW w:w="900" w:type="dxa"/>
            <w:shd w:val="clear" w:color="auto" w:fill="auto"/>
            <w:vAlign w:val="center"/>
          </w:tcPr>
          <w:p w:rsidR="00B459B7" w:rsidRPr="00F52328" w:rsidRDefault="00B459B7" w:rsidP="00EF0C48">
            <w:pPr>
              <w:widowControl w:val="0"/>
              <w:jc w:val="center"/>
              <w:rPr>
                <w:lang w:val="uk-UA"/>
              </w:rPr>
            </w:pPr>
          </w:p>
        </w:tc>
      </w:tr>
      <w:tr w:rsidR="00B459B7" w:rsidRPr="00F52328" w:rsidTr="00EF0C48">
        <w:tc>
          <w:tcPr>
            <w:tcW w:w="1411" w:type="dxa"/>
            <w:shd w:val="clear" w:color="auto" w:fill="auto"/>
          </w:tcPr>
          <w:p w:rsidR="00B459B7" w:rsidRPr="00F52328" w:rsidRDefault="00B459B7" w:rsidP="00EF0C48">
            <w:pPr>
              <w:widowControl w:val="0"/>
              <w:rPr>
                <w:sz w:val="20"/>
                <w:szCs w:val="20"/>
                <w:lang w:val="uk-UA"/>
              </w:rPr>
            </w:pPr>
            <w:r w:rsidRPr="00F52328">
              <w:rPr>
                <w:sz w:val="20"/>
                <w:szCs w:val="20"/>
                <w:lang w:val="uk-UA"/>
              </w:rPr>
              <w:t>у земельних</w:t>
            </w:r>
          </w:p>
          <w:p w:rsidR="00B459B7" w:rsidRPr="00F52328" w:rsidRDefault="00B459B7" w:rsidP="00EF0C48">
            <w:pPr>
              <w:widowControl w:val="0"/>
              <w:rPr>
                <w:sz w:val="20"/>
                <w:szCs w:val="20"/>
                <w:lang w:val="uk-UA"/>
              </w:rPr>
            </w:pPr>
            <w:r w:rsidRPr="00F52328">
              <w:rPr>
                <w:sz w:val="20"/>
                <w:szCs w:val="20"/>
                <w:lang w:val="uk-UA"/>
              </w:rPr>
              <w:t xml:space="preserve"> угіддях</w:t>
            </w:r>
          </w:p>
        </w:tc>
        <w:tc>
          <w:tcPr>
            <w:tcW w:w="72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76,3</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23,7</w:t>
            </w:r>
          </w:p>
        </w:tc>
        <w:tc>
          <w:tcPr>
            <w:tcW w:w="72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73,5</w:t>
            </w:r>
          </w:p>
        </w:tc>
        <w:tc>
          <w:tcPr>
            <w:tcW w:w="72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26,5</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77,2</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22,8</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77,4</w:t>
            </w:r>
          </w:p>
        </w:tc>
        <w:tc>
          <w:tcPr>
            <w:tcW w:w="906"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22,6</w:t>
            </w:r>
          </w:p>
        </w:tc>
        <w:tc>
          <w:tcPr>
            <w:tcW w:w="894"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+ 1,1</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+1,1</w:t>
            </w:r>
          </w:p>
        </w:tc>
      </w:tr>
      <w:tr w:rsidR="00B459B7" w:rsidRPr="00F52328" w:rsidTr="00EF0C48">
        <w:tc>
          <w:tcPr>
            <w:tcW w:w="1411" w:type="dxa"/>
            <w:shd w:val="clear" w:color="auto" w:fill="auto"/>
          </w:tcPr>
          <w:p w:rsidR="00B459B7" w:rsidRPr="00F52328" w:rsidRDefault="00B459B7" w:rsidP="00EF0C48">
            <w:pPr>
              <w:widowControl w:val="0"/>
              <w:rPr>
                <w:sz w:val="20"/>
                <w:szCs w:val="20"/>
                <w:lang w:val="uk-UA"/>
              </w:rPr>
            </w:pPr>
            <w:r w:rsidRPr="00F52328">
              <w:rPr>
                <w:sz w:val="20"/>
                <w:szCs w:val="20"/>
                <w:lang w:val="uk-UA"/>
              </w:rPr>
              <w:t xml:space="preserve">у валовій </w:t>
            </w:r>
          </w:p>
          <w:p w:rsidR="00B459B7" w:rsidRPr="00F52328" w:rsidRDefault="00B459B7" w:rsidP="00EF0C48">
            <w:pPr>
              <w:widowControl w:val="0"/>
              <w:rPr>
                <w:sz w:val="20"/>
                <w:szCs w:val="20"/>
                <w:lang w:val="uk-UA"/>
              </w:rPr>
            </w:pPr>
            <w:r w:rsidRPr="00F52328">
              <w:rPr>
                <w:sz w:val="20"/>
                <w:szCs w:val="20"/>
                <w:lang w:val="uk-UA"/>
              </w:rPr>
              <w:t>продукції</w:t>
            </w:r>
          </w:p>
        </w:tc>
        <w:tc>
          <w:tcPr>
            <w:tcW w:w="72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40,5</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59,5</w:t>
            </w:r>
          </w:p>
        </w:tc>
        <w:tc>
          <w:tcPr>
            <w:tcW w:w="72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50,1</w:t>
            </w:r>
          </w:p>
        </w:tc>
        <w:tc>
          <w:tcPr>
            <w:tcW w:w="72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49,9</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51,8</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48,2</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55,1</w:t>
            </w:r>
          </w:p>
        </w:tc>
        <w:tc>
          <w:tcPr>
            <w:tcW w:w="906"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44,9</w:t>
            </w:r>
          </w:p>
        </w:tc>
        <w:tc>
          <w:tcPr>
            <w:tcW w:w="894"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+14,6</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-14,6</w:t>
            </w:r>
          </w:p>
        </w:tc>
      </w:tr>
      <w:tr w:rsidR="00B459B7" w:rsidRPr="00F52328" w:rsidTr="00EF0C48">
        <w:trPr>
          <w:trHeight w:val="744"/>
        </w:trPr>
        <w:tc>
          <w:tcPr>
            <w:tcW w:w="1411" w:type="dxa"/>
            <w:shd w:val="clear" w:color="auto" w:fill="auto"/>
          </w:tcPr>
          <w:p w:rsidR="00B459B7" w:rsidRPr="00F52328" w:rsidRDefault="00B459B7" w:rsidP="00EF0C48">
            <w:pPr>
              <w:widowControl w:val="0"/>
              <w:rPr>
                <w:sz w:val="20"/>
                <w:szCs w:val="20"/>
                <w:lang w:val="uk-UA"/>
              </w:rPr>
            </w:pPr>
            <w:proofErr w:type="spellStart"/>
            <w:r w:rsidRPr="00F52328">
              <w:rPr>
                <w:sz w:val="20"/>
                <w:szCs w:val="20"/>
                <w:lang w:val="uk-UA"/>
              </w:rPr>
              <w:t>Співвідно</w:t>
            </w:r>
            <w:proofErr w:type="spellEnd"/>
            <w:r w:rsidRPr="00F52328">
              <w:rPr>
                <w:sz w:val="20"/>
                <w:szCs w:val="20"/>
                <w:lang w:val="uk-UA"/>
              </w:rPr>
              <w:t>-</w:t>
            </w:r>
          </w:p>
          <w:p w:rsidR="00B459B7" w:rsidRPr="00F52328" w:rsidRDefault="00B459B7" w:rsidP="00EF0C48">
            <w:pPr>
              <w:widowControl w:val="0"/>
              <w:rPr>
                <w:sz w:val="20"/>
                <w:szCs w:val="20"/>
                <w:lang w:val="uk-UA"/>
              </w:rPr>
            </w:pPr>
            <w:proofErr w:type="spellStart"/>
            <w:r w:rsidRPr="00F52328">
              <w:rPr>
                <w:sz w:val="20"/>
                <w:szCs w:val="20"/>
                <w:lang w:val="uk-UA"/>
              </w:rPr>
              <w:t>шення</w:t>
            </w:r>
            <w:proofErr w:type="spellEnd"/>
            <w:r w:rsidRPr="00F52328">
              <w:rPr>
                <w:sz w:val="20"/>
                <w:szCs w:val="20"/>
                <w:lang w:val="uk-UA"/>
              </w:rPr>
              <w:t xml:space="preserve">  частки</w:t>
            </w:r>
          </w:p>
          <w:p w:rsidR="00B459B7" w:rsidRPr="00F52328" w:rsidRDefault="00B459B7" w:rsidP="00EF0C48">
            <w:pPr>
              <w:widowControl w:val="0"/>
              <w:rPr>
                <w:sz w:val="20"/>
                <w:szCs w:val="20"/>
                <w:lang w:val="uk-UA"/>
              </w:rPr>
            </w:pPr>
            <w:r w:rsidRPr="00F52328">
              <w:rPr>
                <w:sz w:val="20"/>
                <w:szCs w:val="20"/>
                <w:lang w:val="uk-UA"/>
              </w:rPr>
              <w:t xml:space="preserve"> у </w:t>
            </w:r>
          </w:p>
          <w:p w:rsidR="00B459B7" w:rsidRPr="00F52328" w:rsidRDefault="00B459B7" w:rsidP="00EF0C48">
            <w:pPr>
              <w:widowControl w:val="0"/>
              <w:rPr>
                <w:sz w:val="20"/>
                <w:szCs w:val="20"/>
                <w:lang w:val="uk-UA"/>
              </w:rPr>
            </w:pPr>
            <w:r w:rsidRPr="00F52328">
              <w:rPr>
                <w:sz w:val="20"/>
                <w:szCs w:val="20"/>
                <w:lang w:val="uk-UA"/>
              </w:rPr>
              <w:t xml:space="preserve">продукції </w:t>
            </w:r>
          </w:p>
          <w:p w:rsidR="00B459B7" w:rsidRPr="00F52328" w:rsidRDefault="00B459B7" w:rsidP="00EF0C48">
            <w:pPr>
              <w:widowControl w:val="0"/>
              <w:rPr>
                <w:sz w:val="20"/>
                <w:szCs w:val="20"/>
                <w:lang w:val="uk-UA"/>
              </w:rPr>
            </w:pPr>
            <w:r w:rsidRPr="00F52328">
              <w:rPr>
                <w:sz w:val="20"/>
                <w:szCs w:val="20"/>
                <w:lang w:val="uk-UA"/>
              </w:rPr>
              <w:t xml:space="preserve">до </w:t>
            </w:r>
          </w:p>
          <w:p w:rsidR="00B459B7" w:rsidRPr="00F52328" w:rsidRDefault="00B459B7" w:rsidP="00EF0C48">
            <w:pPr>
              <w:widowControl w:val="0"/>
              <w:rPr>
                <w:sz w:val="20"/>
                <w:szCs w:val="20"/>
                <w:lang w:val="uk-UA"/>
              </w:rPr>
            </w:pPr>
            <w:r w:rsidRPr="00F52328">
              <w:rPr>
                <w:sz w:val="20"/>
                <w:szCs w:val="20"/>
                <w:lang w:val="uk-UA"/>
              </w:rPr>
              <w:t xml:space="preserve">частки в  </w:t>
            </w:r>
          </w:p>
          <w:p w:rsidR="00B459B7" w:rsidRPr="00F52328" w:rsidRDefault="00B459B7" w:rsidP="00EF0C48">
            <w:pPr>
              <w:widowControl w:val="0"/>
              <w:rPr>
                <w:sz w:val="20"/>
                <w:szCs w:val="20"/>
                <w:lang w:val="uk-UA"/>
              </w:rPr>
            </w:pPr>
            <w:r w:rsidRPr="00F52328">
              <w:rPr>
                <w:sz w:val="20"/>
                <w:szCs w:val="20"/>
                <w:lang w:val="uk-UA"/>
              </w:rPr>
              <w:t>угіддях</w:t>
            </w:r>
          </w:p>
        </w:tc>
        <w:tc>
          <w:tcPr>
            <w:tcW w:w="72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0,53</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2,51</w:t>
            </w:r>
          </w:p>
        </w:tc>
        <w:tc>
          <w:tcPr>
            <w:tcW w:w="72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68,2</w:t>
            </w:r>
          </w:p>
        </w:tc>
        <w:tc>
          <w:tcPr>
            <w:tcW w:w="72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1,88</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0,67</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2,11</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0,71</w:t>
            </w:r>
          </w:p>
        </w:tc>
        <w:tc>
          <w:tcPr>
            <w:tcW w:w="906"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1,99</w:t>
            </w:r>
          </w:p>
        </w:tc>
        <w:tc>
          <w:tcPr>
            <w:tcW w:w="894"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+0,18</w:t>
            </w:r>
          </w:p>
        </w:tc>
        <w:tc>
          <w:tcPr>
            <w:tcW w:w="900" w:type="dxa"/>
            <w:shd w:val="clear" w:color="auto" w:fill="auto"/>
            <w:vAlign w:val="center"/>
          </w:tcPr>
          <w:p w:rsidR="00B459B7" w:rsidRPr="00F52328" w:rsidRDefault="00B459B7" w:rsidP="00EF0C48">
            <w:pPr>
              <w:widowControl w:val="0"/>
              <w:jc w:val="center"/>
              <w:rPr>
                <w:sz w:val="20"/>
                <w:szCs w:val="20"/>
                <w:lang w:val="uk-UA"/>
              </w:rPr>
            </w:pPr>
            <w:r w:rsidRPr="00F52328">
              <w:rPr>
                <w:sz w:val="20"/>
                <w:szCs w:val="20"/>
                <w:lang w:val="uk-UA"/>
              </w:rPr>
              <w:t>-0,52</w:t>
            </w:r>
          </w:p>
        </w:tc>
      </w:tr>
    </w:tbl>
    <w:p w:rsidR="00B459B7" w:rsidRPr="00802707" w:rsidRDefault="00B459B7" w:rsidP="00B459B7">
      <w:pPr>
        <w:widowControl w:val="0"/>
        <w:jc w:val="both"/>
      </w:pPr>
      <w:r w:rsidRPr="00A15055">
        <w:rPr>
          <w:i/>
          <w:lang w:val="uk-UA"/>
        </w:rPr>
        <w:t xml:space="preserve">Джерело: розраховано за даними  </w:t>
      </w:r>
      <w:r>
        <w:rPr>
          <w:i/>
          <w:lang w:val="uk-UA"/>
        </w:rPr>
        <w:t xml:space="preserve">Державної служби </w:t>
      </w:r>
      <w:r w:rsidRPr="00A15055">
        <w:rPr>
          <w:i/>
          <w:lang w:val="uk-UA"/>
        </w:rPr>
        <w:t>статистики</w:t>
      </w:r>
      <w:r>
        <w:rPr>
          <w:lang w:val="uk-UA"/>
        </w:rPr>
        <w:t xml:space="preserve"> </w:t>
      </w:r>
      <w:r>
        <w:rPr>
          <w:i/>
          <w:lang w:val="uk-UA"/>
        </w:rPr>
        <w:t xml:space="preserve">України </w:t>
      </w:r>
      <w:r>
        <w:t>[</w:t>
      </w:r>
      <w:r>
        <w:rPr>
          <w:lang w:val="uk-UA"/>
        </w:rPr>
        <w:t>1, 3</w:t>
      </w:r>
      <w:r w:rsidRPr="00802707">
        <w:t>]</w:t>
      </w:r>
    </w:p>
    <w:p w:rsidR="00B459B7" w:rsidRPr="00996558" w:rsidRDefault="00B459B7" w:rsidP="00B459B7">
      <w:pPr>
        <w:rPr>
          <w:lang w:val="uk-UA"/>
        </w:rPr>
      </w:pPr>
    </w:p>
    <w:p w:rsidR="00B459B7" w:rsidRPr="00043120" w:rsidRDefault="00B459B7" w:rsidP="00B459B7">
      <w:pPr>
        <w:pStyle w:val="5"/>
      </w:pPr>
      <w:r>
        <w:t>17082</w:t>
      </w:r>
      <w:r w:rsidRPr="009F6F10">
        <w:t xml:space="preserve">  грн. проти </w:t>
      </w:r>
      <w:r>
        <w:t>6122</w:t>
      </w:r>
      <w:r w:rsidRPr="009F6F10">
        <w:t xml:space="preserve"> грн. в аграрних підприємствах. Якщо порівняно з </w:t>
      </w:r>
      <w:r>
        <w:t>1990</w:t>
      </w:r>
      <w:r w:rsidRPr="009F6F10">
        <w:t xml:space="preserve"> роком обсяги виробництва в сільськогосподарських підприємствах </w:t>
      </w:r>
      <w:r>
        <w:t>скоротилися на 30,2</w:t>
      </w:r>
      <w:r w:rsidRPr="009F6F10">
        <w:t> %, то в господарств</w:t>
      </w:r>
      <w:r>
        <w:t>ах населення вони зросли на 34,4</w:t>
      </w:r>
      <w:r w:rsidRPr="009F6F10">
        <w:t> %. Частка підприємств знизилася навіть у виробництві тих продуктів, які вважались виключно їхньою компетенцією: вони у 20</w:t>
      </w:r>
      <w:r>
        <w:t>14</w:t>
      </w:r>
      <w:r w:rsidRPr="009F6F10">
        <w:t xml:space="preserve"> ро</w:t>
      </w:r>
      <w:r>
        <w:t>ці виробили 85,7 % соняшнику, 78,1 % ─ зернових та 64</w:t>
      </w:r>
      <w:r w:rsidRPr="009F6F10">
        <w:t xml:space="preserve"> % яєць.  А  по  таких  продуктах як  м’ясо, молоко,  плоди і ягоди, овочі й картопля питома вага сільськогосподарських підприємств зме</w:t>
      </w:r>
      <w:r>
        <w:t>ншилася відповідно до 46,8 – 3,2</w:t>
      </w:r>
      <w:r w:rsidRPr="009F6F10">
        <w:t xml:space="preserve"> %. Привертає увагу ще один факт. В означеному періоді продуктивність 1га сільськогосподарських угідь у </w:t>
      </w:r>
      <w:r w:rsidRPr="009F6F10">
        <w:lastRenderedPageBreak/>
        <w:t>сільськогосподарськ</w:t>
      </w:r>
      <w:r>
        <w:t>их підприємствах зросла на 2771</w:t>
      </w:r>
      <w:r w:rsidRPr="009F6F10">
        <w:t xml:space="preserve"> грн., тоді як у господарствах населення </w:t>
      </w:r>
      <w:r>
        <w:t>її темпи росту значно нижчі і становлять 163</w:t>
      </w:r>
      <w:r w:rsidRPr="009F6F10">
        <w:t xml:space="preserve">7 грн./га, </w:t>
      </w:r>
      <w:r>
        <w:t>що за абсолютним рівнем залишає</w:t>
      </w:r>
      <w:r w:rsidRPr="009F6F10">
        <w:t>ться набагато вищою.</w:t>
      </w:r>
    </w:p>
    <w:p w:rsidR="00B459B7" w:rsidRDefault="00B459B7" w:rsidP="00B459B7">
      <w:pPr>
        <w:pStyle w:val="5"/>
      </w:pPr>
      <w:r>
        <w:t>Показник співвідношення між питомою вагою продукції та угіддях,  що демонструє здатність до самовідтворення, у сільськогосподарських підприємствах має в цілому стабільний характер, але залишається набагато нижчим, ніж у господарствах населення – в 2,8 рази. А це переконує, що в сільськогосподарських підприємствах віддача землі, а саме основного засобу сільськогосподарського виробництва –  досить низька.</w:t>
      </w:r>
    </w:p>
    <w:p w:rsidR="00B459B7" w:rsidRDefault="00B459B7" w:rsidP="00B459B7">
      <w:pPr>
        <w:pStyle w:val="5"/>
      </w:pPr>
      <w:r>
        <w:t>У зв’язку з цим виникає питання – хто забезпечить подальший розвиток аграрного сектору: сільськогосподарські підприємства чи господарства населення Щоб відповісти на питання, потрібно, щонайменше, визначити основні тенденції розвитку сільськогосподарського виробництва у різних категоріях господарювання України. Для цього було проведено  вирівнювання динамічного ряду валової сільськогосподарської продукції в порівняних цінах з метою прогнозування її величини у майбутньому для кожної окремої категорії господарювання (табл. 2).</w:t>
      </w:r>
    </w:p>
    <w:p w:rsidR="00B459B7" w:rsidRPr="002B4F28" w:rsidRDefault="00B459B7" w:rsidP="00B459B7">
      <w:pPr>
        <w:widowControl w:val="0"/>
        <w:jc w:val="right"/>
        <w:rPr>
          <w:i/>
          <w:lang w:val="uk-UA"/>
        </w:rPr>
      </w:pPr>
      <w:r w:rsidRPr="002B4F28">
        <w:rPr>
          <w:i/>
          <w:lang w:val="uk-UA"/>
        </w:rPr>
        <w:t>Таблиця 2</w:t>
      </w:r>
    </w:p>
    <w:p w:rsidR="00B459B7" w:rsidRPr="002B4F28" w:rsidRDefault="00B459B7" w:rsidP="00B459B7">
      <w:pPr>
        <w:widowControl w:val="0"/>
        <w:jc w:val="center"/>
        <w:rPr>
          <w:b/>
          <w:lang w:val="uk-UA"/>
        </w:rPr>
      </w:pPr>
      <w:r w:rsidRPr="002B4F28">
        <w:rPr>
          <w:b/>
          <w:lang w:val="uk-UA"/>
        </w:rPr>
        <w:t xml:space="preserve"> Статистичні рівняння господарств різних категорій, що  характеризують динаміку  виробництва валової продукції  в Україні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5377"/>
      </w:tblGrid>
      <w:tr w:rsidR="00B459B7" w:rsidRPr="00F52328" w:rsidTr="00EF0C48">
        <w:tc>
          <w:tcPr>
            <w:tcW w:w="3960" w:type="dxa"/>
            <w:shd w:val="clear" w:color="auto" w:fill="auto"/>
          </w:tcPr>
          <w:p w:rsidR="00B459B7" w:rsidRPr="00F52328" w:rsidRDefault="00B459B7" w:rsidP="00EF0C48">
            <w:pPr>
              <w:widowControl w:val="0"/>
              <w:jc w:val="center"/>
              <w:rPr>
                <w:lang w:val="uk-UA"/>
              </w:rPr>
            </w:pPr>
            <w:r w:rsidRPr="00F52328">
              <w:rPr>
                <w:lang w:val="uk-UA"/>
              </w:rPr>
              <w:t>Господарська категорія</w:t>
            </w:r>
          </w:p>
        </w:tc>
        <w:tc>
          <w:tcPr>
            <w:tcW w:w="5580" w:type="dxa"/>
            <w:shd w:val="clear" w:color="auto" w:fill="auto"/>
          </w:tcPr>
          <w:p w:rsidR="00B459B7" w:rsidRPr="00F52328" w:rsidRDefault="00B459B7" w:rsidP="00EF0C48">
            <w:pPr>
              <w:widowControl w:val="0"/>
              <w:jc w:val="center"/>
              <w:rPr>
                <w:lang w:val="uk-UA"/>
              </w:rPr>
            </w:pPr>
            <w:r w:rsidRPr="00F52328">
              <w:rPr>
                <w:lang w:val="uk-UA"/>
              </w:rPr>
              <w:t>Рівняння динаміки виробництва валової сільськогосподарської продукції</w:t>
            </w:r>
          </w:p>
        </w:tc>
      </w:tr>
      <w:tr w:rsidR="00B459B7" w:rsidRPr="00F52328" w:rsidTr="00EF0C48">
        <w:tc>
          <w:tcPr>
            <w:tcW w:w="3960" w:type="dxa"/>
            <w:shd w:val="clear" w:color="auto" w:fill="auto"/>
          </w:tcPr>
          <w:p w:rsidR="00B459B7" w:rsidRPr="00F52328" w:rsidRDefault="00B459B7" w:rsidP="00EF0C48">
            <w:pPr>
              <w:widowControl w:val="0"/>
              <w:jc w:val="center"/>
              <w:rPr>
                <w:lang w:val="uk-UA"/>
              </w:rPr>
            </w:pPr>
            <w:r w:rsidRPr="00F52328">
              <w:rPr>
                <w:lang w:val="uk-UA"/>
              </w:rPr>
              <w:t>Господарства</w:t>
            </w:r>
          </w:p>
          <w:p w:rsidR="00B459B7" w:rsidRPr="00F52328" w:rsidRDefault="00B459B7" w:rsidP="00EF0C48">
            <w:pPr>
              <w:widowControl w:val="0"/>
              <w:jc w:val="center"/>
              <w:rPr>
                <w:lang w:val="uk-UA"/>
              </w:rPr>
            </w:pPr>
            <w:r w:rsidRPr="00F52328">
              <w:rPr>
                <w:lang w:val="uk-UA"/>
              </w:rPr>
              <w:t xml:space="preserve"> населення</w:t>
            </w:r>
          </w:p>
        </w:tc>
        <w:tc>
          <w:tcPr>
            <w:tcW w:w="5580" w:type="dxa"/>
            <w:shd w:val="clear" w:color="auto" w:fill="auto"/>
            <w:vAlign w:val="center"/>
          </w:tcPr>
          <w:p w:rsidR="00B459B7" w:rsidRPr="00F52328" w:rsidRDefault="00B459B7" w:rsidP="00EF0C48">
            <w:pPr>
              <w:widowControl w:val="0"/>
              <w:jc w:val="center"/>
              <w:rPr>
                <w:lang w:val="en-US"/>
              </w:rPr>
            </w:pPr>
            <w:r w:rsidRPr="00F52328">
              <w:rPr>
                <w:lang w:val="en-US"/>
              </w:rPr>
              <w:t>y</w:t>
            </w:r>
            <w:r w:rsidRPr="00F52328">
              <w:rPr>
                <w:lang w:val="uk-UA"/>
              </w:rPr>
              <w:t xml:space="preserve"> = 112525,7 – 3003,4</w:t>
            </w:r>
            <w:r w:rsidRPr="00F52328">
              <w:rPr>
                <w:lang w:val="en-US"/>
              </w:rPr>
              <w:t xml:space="preserve">t </w:t>
            </w:r>
            <w:r w:rsidRPr="002B4F28">
              <w:t xml:space="preserve">– </w:t>
            </w:r>
            <w:r w:rsidRPr="00F52328">
              <w:rPr>
                <w:lang w:val="uk-UA"/>
              </w:rPr>
              <w:t>1511,5</w:t>
            </w:r>
            <w:r w:rsidRPr="00F52328">
              <w:rPr>
                <w:lang w:val="en-US"/>
              </w:rPr>
              <w:t>t²</w:t>
            </w:r>
          </w:p>
        </w:tc>
      </w:tr>
      <w:tr w:rsidR="00B459B7" w:rsidRPr="00F52328" w:rsidTr="00EF0C48">
        <w:tc>
          <w:tcPr>
            <w:tcW w:w="3960" w:type="dxa"/>
            <w:shd w:val="clear" w:color="auto" w:fill="auto"/>
          </w:tcPr>
          <w:p w:rsidR="00B459B7" w:rsidRPr="00F52328" w:rsidRDefault="00B459B7" w:rsidP="00EF0C48">
            <w:pPr>
              <w:widowControl w:val="0"/>
              <w:jc w:val="center"/>
              <w:rPr>
                <w:lang w:val="uk-UA"/>
              </w:rPr>
            </w:pPr>
            <w:r w:rsidRPr="00F52328">
              <w:rPr>
                <w:lang w:val="uk-UA"/>
              </w:rPr>
              <w:t>Сільськогосподарські підприємства</w:t>
            </w:r>
          </w:p>
        </w:tc>
        <w:tc>
          <w:tcPr>
            <w:tcW w:w="5580" w:type="dxa"/>
            <w:shd w:val="clear" w:color="auto" w:fill="auto"/>
            <w:vAlign w:val="center"/>
          </w:tcPr>
          <w:p w:rsidR="00B459B7" w:rsidRPr="00F52328" w:rsidRDefault="00B459B7" w:rsidP="00EF0C48">
            <w:pPr>
              <w:widowControl w:val="0"/>
              <w:jc w:val="center"/>
              <w:rPr>
                <w:lang w:val="uk-UA"/>
              </w:rPr>
            </w:pPr>
            <w:r w:rsidRPr="00F52328">
              <w:rPr>
                <w:lang w:val="uk-UA"/>
              </w:rPr>
              <w:t>у</w:t>
            </w:r>
            <w:r w:rsidRPr="00F52328">
              <w:rPr>
                <w:lang w:val="en-US"/>
              </w:rPr>
              <w:t xml:space="preserve"> = 1</w:t>
            </w:r>
            <w:r w:rsidRPr="00F52328">
              <w:rPr>
                <w:lang w:val="uk-UA"/>
              </w:rPr>
              <w:t>23955,4</w:t>
            </w:r>
            <w:r w:rsidRPr="00F52328">
              <w:rPr>
                <w:lang w:val="en-US"/>
              </w:rPr>
              <w:t xml:space="preserve"> </w:t>
            </w:r>
            <w:r w:rsidRPr="00F52328">
              <w:rPr>
                <w:lang w:val="uk-UA"/>
              </w:rPr>
              <w:t>+</w:t>
            </w:r>
            <w:r w:rsidRPr="00F52328">
              <w:rPr>
                <w:lang w:val="en-US"/>
              </w:rPr>
              <w:t xml:space="preserve"> </w:t>
            </w:r>
            <w:r w:rsidRPr="00F52328">
              <w:rPr>
                <w:lang w:val="uk-UA"/>
              </w:rPr>
              <w:t>10180,5</w:t>
            </w:r>
            <w:r w:rsidRPr="00F52328">
              <w:rPr>
                <w:lang w:val="en-US"/>
              </w:rPr>
              <w:t xml:space="preserve">t </w:t>
            </w:r>
            <w:r w:rsidRPr="00F52328">
              <w:rPr>
                <w:lang w:val="uk-UA"/>
              </w:rPr>
              <w:t>– 2238,3</w:t>
            </w:r>
            <w:r w:rsidRPr="00F52328">
              <w:rPr>
                <w:lang w:val="en-US"/>
              </w:rPr>
              <w:t>t²</w:t>
            </w:r>
          </w:p>
        </w:tc>
      </w:tr>
    </w:tbl>
    <w:p w:rsidR="00B459B7" w:rsidRPr="002B4F28" w:rsidRDefault="00B459B7" w:rsidP="00B459B7">
      <w:pPr>
        <w:widowControl w:val="0"/>
        <w:rPr>
          <w:i/>
          <w:lang w:val="uk-UA"/>
        </w:rPr>
      </w:pPr>
      <w:r w:rsidRPr="002B4F28">
        <w:rPr>
          <w:i/>
          <w:lang w:val="uk-UA"/>
        </w:rPr>
        <w:t>Джерело:  розраховано автором</w:t>
      </w:r>
    </w:p>
    <w:p w:rsidR="00B459B7" w:rsidRDefault="00B459B7" w:rsidP="00B459B7">
      <w:pPr>
        <w:widowControl w:val="0"/>
        <w:ind w:firstLine="540"/>
        <w:rPr>
          <w:lang w:val="uk-UA"/>
        </w:rPr>
      </w:pPr>
    </w:p>
    <w:p w:rsidR="00B459B7" w:rsidRPr="0050005B" w:rsidRDefault="00B459B7" w:rsidP="00B459B7">
      <w:pPr>
        <w:pStyle w:val="5"/>
        <w:rPr>
          <w:color w:val="000000"/>
        </w:rPr>
      </w:pPr>
      <w:r>
        <w:t>З наведених даних можна сказати, що в майбутньому  сільськогосподарське виробництво  країни буде сконцентроване не у господарствах населення, а у сільськогосподарських підприємствах, що доводять позитивні показники статистичного рівняння. Так, за нашими прогнозованими  підрахунками  (рис. 2), вже у 2016 році</w:t>
      </w:r>
      <w:r w:rsidRPr="00CF38BD">
        <w:t xml:space="preserve"> </w:t>
      </w:r>
      <w:r>
        <w:t xml:space="preserve">сільськогосподарські </w:t>
      </w:r>
    </w:p>
    <w:p w:rsidR="00B459B7" w:rsidRDefault="00B459B7" w:rsidP="00B459B7">
      <w:pPr>
        <w:pStyle w:val="5"/>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8801100</wp:posOffset>
                </wp:positionH>
                <wp:positionV relativeFrom="paragraph">
                  <wp:posOffset>-571500</wp:posOffset>
                </wp:positionV>
                <wp:extent cx="685800" cy="571500"/>
                <wp:effectExtent l="0" t="0" r="254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4E7BF" id="Прямоугольник 2" o:spid="_x0000_s1026" style="position:absolute;margin-left:693pt;margin-top:-45pt;width:5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" stroked="f"/>
            </w:pict>
          </mc:Fallback>
        </mc:AlternateContent>
      </w:r>
      <w:r>
        <w:t>підприємства займуть на регіональному ринку лідируючі позиції, забезпечивши найбільшу долю у структурі виробництва валової продукції  ─ 48 % проти  42 % господарств населення.</w:t>
      </w:r>
    </w:p>
    <w:p w:rsidR="00B459B7" w:rsidRDefault="00B459B7" w:rsidP="00B459B7">
      <w:pPr>
        <w:widowControl w:val="0"/>
        <w:spacing w:line="360" w:lineRule="auto"/>
        <w:jc w:val="both"/>
        <w:rPr>
          <w:sz w:val="28"/>
          <w:lang w:val="uk-UA"/>
        </w:rPr>
      </w:pPr>
      <w:r w:rsidRPr="00996558">
        <w:rPr>
          <w:noProof/>
        </w:rPr>
        <w:drawing>
          <wp:inline distT="0" distB="0" distL="0" distR="0">
            <wp:extent cx="5353050" cy="2686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3050" cy="2686050"/>
                    </a:xfrm>
                    <a:prstGeom prst="rect">
                      <a:avLst/>
                    </a:prstGeom>
                    <a:noFill/>
                    <a:ln>
                      <a:noFill/>
                    </a:ln>
                  </pic:spPr>
                </pic:pic>
              </a:graphicData>
            </a:graphic>
          </wp:inline>
        </w:drawing>
      </w:r>
    </w:p>
    <w:p w:rsidR="00B459B7" w:rsidRDefault="00B459B7" w:rsidP="00B459B7">
      <w:pPr>
        <w:widowControl w:val="0"/>
        <w:ind w:firstLine="900"/>
        <w:jc w:val="center"/>
        <w:rPr>
          <w:sz w:val="28"/>
          <w:szCs w:val="28"/>
          <w:lang w:val="uk-UA"/>
        </w:rPr>
      </w:pPr>
      <w:r>
        <w:rPr>
          <w:sz w:val="28"/>
          <w:szCs w:val="28"/>
          <w:lang w:val="uk-UA"/>
        </w:rPr>
        <w:t xml:space="preserve">Рис. 2. Вирівнювання динамічного ряду валової продукції у різних категоріях господарств </w:t>
      </w:r>
    </w:p>
    <w:p w:rsidR="00B459B7" w:rsidRPr="00A15055" w:rsidRDefault="00B459B7" w:rsidP="00B459B7">
      <w:pPr>
        <w:widowControl w:val="0"/>
        <w:jc w:val="both"/>
        <w:rPr>
          <w:i/>
          <w:lang w:val="uk-UA"/>
        </w:rPr>
      </w:pPr>
      <w:r w:rsidRPr="00A15055">
        <w:rPr>
          <w:i/>
          <w:lang w:val="uk-UA"/>
        </w:rPr>
        <w:t>Джерело: розраховано автором</w:t>
      </w:r>
    </w:p>
    <w:p w:rsidR="00B459B7" w:rsidRDefault="00B459B7" w:rsidP="00B459B7">
      <w:pPr>
        <w:widowControl w:val="0"/>
        <w:spacing w:line="360" w:lineRule="auto"/>
        <w:jc w:val="both"/>
        <w:rPr>
          <w:sz w:val="28"/>
          <w:lang w:val="uk-UA"/>
        </w:rPr>
      </w:pPr>
    </w:p>
    <w:p w:rsidR="00B459B7" w:rsidRPr="009F6F10" w:rsidRDefault="00B459B7" w:rsidP="00B459B7">
      <w:pPr>
        <w:pStyle w:val="5"/>
        <w:rPr>
          <w:color w:val="000000"/>
        </w:rPr>
      </w:pPr>
      <w:r w:rsidRPr="009F6F10">
        <w:t xml:space="preserve">Проте така ситуація має логічні доводи. </w:t>
      </w:r>
      <w:r>
        <w:t>Н</w:t>
      </w:r>
      <w:r w:rsidRPr="009F6F10">
        <w:t xml:space="preserve">а нашу думку, існуючі сьогоденні переваги господарств населення  властиві лише умовам економічної кризи в аграрній сфері, а, отже, є неглобальними і тимчасовими.  Проте  недолік  такої  організаційної  форми  є   глобальним  –  її  основа  це  не інновації, а примітивність; це не експлуатація техніки, а експлуатація живої праці. У розрахунку на 1 люд.-год. у сільськогосподарських підприємств </w:t>
      </w:r>
      <w:r>
        <w:t>у  2014</w:t>
      </w:r>
      <w:r w:rsidRPr="009F6F10">
        <w:t xml:space="preserve"> р. вироблено в  середньому  20,1 грн. валової продукції, тоді як в особистих селянських господарствах ─ 6,8 грн., що утричі менше від такого показника в  підприємствах. І це </w:t>
      </w:r>
      <w:proofErr w:type="spellStart"/>
      <w:r w:rsidRPr="009F6F10">
        <w:t>логічно</w:t>
      </w:r>
      <w:proofErr w:type="spellEnd"/>
      <w:r w:rsidRPr="009F6F10">
        <w:t xml:space="preserve">, оскільки </w:t>
      </w:r>
      <w:r w:rsidRPr="009F6F10">
        <w:rPr>
          <w:color w:val="000000"/>
        </w:rPr>
        <w:t>за своїми розмірами і рівнем технічної оснащ</w:t>
      </w:r>
      <w:r w:rsidRPr="009F6F10">
        <w:rPr>
          <w:color w:val="000000"/>
        </w:rPr>
        <w:t>е</w:t>
      </w:r>
      <w:r w:rsidRPr="009F6F10">
        <w:rPr>
          <w:color w:val="000000"/>
        </w:rPr>
        <w:t xml:space="preserve">ності ці господарства не здатні запроваджувати досягнення науково-технічного прогресу. Їх базисом була і залишається фізична праця селянства. </w:t>
      </w:r>
    </w:p>
    <w:p w:rsidR="00B459B7" w:rsidRDefault="00B459B7" w:rsidP="00B459B7">
      <w:pPr>
        <w:pStyle w:val="5"/>
      </w:pPr>
      <w:r w:rsidRPr="00897264">
        <w:rPr>
          <w:b/>
          <w:color w:val="000000"/>
        </w:rPr>
        <w:t>Висновки.</w:t>
      </w:r>
      <w:r>
        <w:rPr>
          <w:color w:val="000000"/>
        </w:rPr>
        <w:t xml:space="preserve"> Отже, на нашу думку,  створені в процесі реформування аграрного сектора України невеликі за розмірами, технологічно примітивні, неоснащені технічно і незабезпе</w:t>
      </w:r>
      <w:r>
        <w:rPr>
          <w:color w:val="000000"/>
        </w:rPr>
        <w:softHyphen/>
        <w:t xml:space="preserve">чені фінансово особисті селянські господарства, які не здатні забезпечити прогрес галузі,  не можуть бути визнані організаційно-правовою формою  на перспективу. </w:t>
      </w:r>
      <w:r>
        <w:t xml:space="preserve"> У перспективі </w:t>
      </w:r>
      <w:proofErr w:type="spellStart"/>
      <w:r>
        <w:t>крупнотоварні</w:t>
      </w:r>
      <w:proofErr w:type="spellEnd"/>
      <w:r>
        <w:t xml:space="preserve"> сільськогосподарські виробники, які є виробничо-господарськими осередками середніх і великих розмірів, що зберігають за собою можливості нарощування ресурсного потенціалу, інтенсифікації виробництва, удосконалення галузевої і виробничо-господарської структури й підвищення на цій основі соціально-економічної результативності розвитку аграрного сектору.</w:t>
      </w:r>
    </w:p>
    <w:p w:rsidR="00B459B7" w:rsidRDefault="00B459B7" w:rsidP="00B459B7">
      <w:pPr>
        <w:pStyle w:val="82"/>
      </w:pPr>
      <w:r>
        <w:t>Л</w:t>
      </w:r>
      <w:r w:rsidRPr="00EB2A42">
        <w:t>ітература:</w:t>
      </w:r>
    </w:p>
    <w:p w:rsidR="00B459B7" w:rsidRDefault="00B459B7" w:rsidP="00B459B7">
      <w:pPr>
        <w:pStyle w:val="82"/>
      </w:pPr>
      <w:r w:rsidRPr="00751C8A">
        <w:t>Валова продукція сільського господарства України (у постійних цінах 2015 року)</w:t>
      </w:r>
      <w:r>
        <w:t xml:space="preserve"> за 2015 рік. Державна служба статистики України, 2016. </w:t>
      </w:r>
      <w:r w:rsidRPr="00C107B9">
        <w:t>[Електронний ресурс].</w:t>
      </w:r>
      <w:r>
        <w:t xml:space="preserve"> -  Режим доступу </w:t>
      </w:r>
      <w:hyperlink r:id="rId5" w:history="1">
        <w:r w:rsidRPr="005A444B">
          <w:rPr>
            <w:rStyle w:val="a3"/>
            <w:sz w:val="28"/>
          </w:rPr>
          <w:t>http://</w:t>
        </w:r>
        <w:r w:rsidRPr="005A444B">
          <w:rPr>
            <w:rStyle w:val="a3"/>
            <w:sz w:val="28"/>
            <w:lang w:val="en-US"/>
          </w:rPr>
          <w:t>agro</w:t>
        </w:r>
        <w:r w:rsidRPr="005A444B">
          <w:rPr>
            <w:rStyle w:val="a3"/>
            <w:sz w:val="28"/>
          </w:rPr>
          <w:t>u</w:t>
        </w:r>
        <w:r w:rsidRPr="005A444B">
          <w:rPr>
            <w:rStyle w:val="a3"/>
            <w:sz w:val="28"/>
            <w:lang w:val="en-US"/>
          </w:rPr>
          <w:t>a</w:t>
        </w:r>
        <w:r w:rsidRPr="005A444B">
          <w:rPr>
            <w:rStyle w:val="a3"/>
            <w:sz w:val="28"/>
          </w:rPr>
          <w:t>.</w:t>
        </w:r>
        <w:r w:rsidRPr="005A444B">
          <w:rPr>
            <w:rStyle w:val="a3"/>
            <w:sz w:val="28"/>
            <w:lang w:val="en-US"/>
          </w:rPr>
          <w:t>net</w:t>
        </w:r>
        <w:r w:rsidRPr="005A444B">
          <w:rPr>
            <w:rStyle w:val="a3"/>
            <w:sz w:val="28"/>
          </w:rPr>
          <w:t>/</w:t>
        </w:r>
      </w:hyperlink>
    </w:p>
    <w:p w:rsidR="00B459B7" w:rsidRPr="00802707" w:rsidRDefault="00B459B7" w:rsidP="00B459B7">
      <w:pPr>
        <w:pStyle w:val="82"/>
      </w:pPr>
      <w:r>
        <w:t>Мельник Л. Ю. Сутність аграрних домогосподарств та їх основні економічні характеристики / Л. Ю. Мельник, П. М. Макаренко // Економіка АПК. -  2007. - № 3. –  С. 3-10.</w:t>
      </w:r>
    </w:p>
    <w:p w:rsidR="00B459B7" w:rsidRDefault="00B459B7" w:rsidP="00B459B7">
      <w:pPr>
        <w:pStyle w:val="82"/>
      </w:pPr>
      <w:r>
        <w:t>Сільське господарство</w:t>
      </w:r>
      <w:r w:rsidRPr="00751C8A">
        <w:t xml:space="preserve"> України </w:t>
      </w:r>
      <w:r>
        <w:t xml:space="preserve">– 2014. Державна служба статистики України, 2015. </w:t>
      </w:r>
      <w:r w:rsidRPr="00C107B9">
        <w:t>[Електронний ресурс].</w:t>
      </w:r>
      <w:r>
        <w:t xml:space="preserve"> -  Режим доступу </w:t>
      </w:r>
      <w:hyperlink r:id="rId6" w:history="1">
        <w:r w:rsidRPr="005A444B">
          <w:rPr>
            <w:rStyle w:val="a3"/>
            <w:sz w:val="28"/>
          </w:rPr>
          <w:t>http://</w:t>
        </w:r>
        <w:r w:rsidRPr="005A444B">
          <w:rPr>
            <w:rStyle w:val="a3"/>
            <w:sz w:val="28"/>
            <w:lang w:val="en-US"/>
          </w:rPr>
          <w:t>agro</w:t>
        </w:r>
        <w:r w:rsidRPr="005A444B">
          <w:rPr>
            <w:rStyle w:val="a3"/>
            <w:sz w:val="28"/>
          </w:rPr>
          <w:t>u</w:t>
        </w:r>
        <w:r w:rsidRPr="005A444B">
          <w:rPr>
            <w:rStyle w:val="a3"/>
            <w:sz w:val="28"/>
            <w:lang w:val="en-US"/>
          </w:rPr>
          <w:t>a</w:t>
        </w:r>
        <w:r w:rsidRPr="005A444B">
          <w:rPr>
            <w:rStyle w:val="a3"/>
            <w:sz w:val="28"/>
          </w:rPr>
          <w:t>.</w:t>
        </w:r>
        <w:r w:rsidRPr="005A444B">
          <w:rPr>
            <w:rStyle w:val="a3"/>
            <w:sz w:val="28"/>
            <w:lang w:val="en-US"/>
          </w:rPr>
          <w:t>net</w:t>
        </w:r>
        <w:r w:rsidRPr="005A444B">
          <w:rPr>
            <w:rStyle w:val="a3"/>
            <w:sz w:val="28"/>
          </w:rPr>
          <w:t>/</w:t>
        </w:r>
      </w:hyperlink>
    </w:p>
    <w:p w:rsidR="00B459B7" w:rsidRDefault="00B459B7" w:rsidP="00B459B7">
      <w:pPr>
        <w:pStyle w:val="82"/>
      </w:pPr>
      <w:r>
        <w:t xml:space="preserve">Розвиток особистих селянських господарств в умовах системних трансформацій аграрного сектору: монографія / Кальченко С.В. – Мелітополь, </w:t>
      </w:r>
      <w:proofErr w:type="spellStart"/>
      <w:r>
        <w:t>Видавничо</w:t>
      </w:r>
      <w:proofErr w:type="spellEnd"/>
      <w:r>
        <w:t>-поліграфічний центр «Люкс», 2014. – 408с.</w:t>
      </w:r>
    </w:p>
    <w:p w:rsidR="00B459B7" w:rsidRDefault="00B459B7" w:rsidP="00B459B7">
      <w:pPr>
        <w:pStyle w:val="82"/>
      </w:pPr>
      <w:proofErr w:type="spellStart"/>
      <w:r>
        <w:t>Яворська</w:t>
      </w:r>
      <w:proofErr w:type="spellEnd"/>
      <w:r>
        <w:t xml:space="preserve"> Т. І. Роль особистих селянських господарств у формуванні регіонального ринку сільськогосподарської продукції /                      Т. І. </w:t>
      </w:r>
      <w:proofErr w:type="spellStart"/>
      <w:r>
        <w:t>Яворська</w:t>
      </w:r>
      <w:proofErr w:type="spellEnd"/>
      <w:r>
        <w:t xml:space="preserve"> //  Вісник </w:t>
      </w:r>
      <w:proofErr w:type="spellStart"/>
      <w:r>
        <w:t>Харк</w:t>
      </w:r>
      <w:proofErr w:type="spellEnd"/>
      <w:r>
        <w:t xml:space="preserve">. </w:t>
      </w:r>
      <w:proofErr w:type="spellStart"/>
      <w:r>
        <w:t>нац</w:t>
      </w:r>
      <w:proofErr w:type="spellEnd"/>
      <w:r>
        <w:t xml:space="preserve">. </w:t>
      </w:r>
      <w:proofErr w:type="spellStart"/>
      <w:r>
        <w:t>техн</w:t>
      </w:r>
      <w:proofErr w:type="spellEnd"/>
      <w:r>
        <w:t xml:space="preserve">. ун-ту сільського господарства: Економічні науки. – </w:t>
      </w:r>
      <w:proofErr w:type="spellStart"/>
      <w:r>
        <w:t>Вип</w:t>
      </w:r>
      <w:proofErr w:type="spellEnd"/>
      <w:r>
        <w:t>. 52. – Харків: ХНТУСГ, 2007. – С. 329-334.</w:t>
      </w:r>
    </w:p>
    <w:p w:rsidR="00B459B7" w:rsidRPr="00802707" w:rsidRDefault="00B459B7" w:rsidP="00B459B7">
      <w:pPr>
        <w:ind w:right="-1"/>
        <w:jc w:val="both"/>
        <w:rPr>
          <w:sz w:val="28"/>
          <w:szCs w:val="28"/>
          <w:lang w:val="uk-UA"/>
        </w:rPr>
      </w:pPr>
    </w:p>
    <w:p w:rsidR="00B459B7" w:rsidRPr="00B063F7" w:rsidRDefault="00B459B7" w:rsidP="00B459B7">
      <w:pPr>
        <w:pStyle w:val="4"/>
        <w:rPr>
          <w:lang w:val="en-US"/>
        </w:rPr>
      </w:pPr>
      <w:proofErr w:type="spellStart"/>
      <w:r w:rsidRPr="002B70B5">
        <w:rPr>
          <w:b/>
        </w:rPr>
        <w:t>Аннотация</w:t>
      </w:r>
      <w:proofErr w:type="spellEnd"/>
      <w:r w:rsidRPr="002B70B5">
        <w:rPr>
          <w:b/>
        </w:rPr>
        <w:t xml:space="preserve">. </w:t>
      </w:r>
      <w:proofErr w:type="spellStart"/>
      <w:r w:rsidRPr="002B70B5">
        <w:t>Проведен</w:t>
      </w:r>
      <w:proofErr w:type="spellEnd"/>
      <w:r w:rsidRPr="002B70B5">
        <w:t xml:space="preserve"> </w:t>
      </w:r>
      <w:proofErr w:type="spellStart"/>
      <w:r w:rsidRPr="002B70B5">
        <w:t>сравнительный</w:t>
      </w:r>
      <w:proofErr w:type="spellEnd"/>
      <w:r w:rsidRPr="002B70B5">
        <w:t xml:space="preserve"> </w:t>
      </w:r>
      <w:proofErr w:type="spellStart"/>
      <w:r w:rsidRPr="002B70B5">
        <w:t>анализ</w:t>
      </w:r>
      <w:proofErr w:type="spellEnd"/>
      <w:r w:rsidRPr="002B70B5">
        <w:t xml:space="preserve"> </w:t>
      </w:r>
      <w:proofErr w:type="spellStart"/>
      <w:r w:rsidRPr="002B70B5">
        <w:t>экономической</w:t>
      </w:r>
      <w:proofErr w:type="spellEnd"/>
      <w:r w:rsidRPr="002B70B5">
        <w:t xml:space="preserve"> </w:t>
      </w:r>
      <w:proofErr w:type="spellStart"/>
      <w:r w:rsidRPr="002B70B5">
        <w:t>деятельности</w:t>
      </w:r>
      <w:proofErr w:type="spellEnd"/>
      <w:r w:rsidRPr="002B70B5">
        <w:t xml:space="preserve"> </w:t>
      </w:r>
      <w:proofErr w:type="spellStart"/>
      <w:r w:rsidRPr="002B70B5">
        <w:t>разных</w:t>
      </w:r>
      <w:proofErr w:type="spellEnd"/>
      <w:r w:rsidRPr="002B70B5">
        <w:t xml:space="preserve"> </w:t>
      </w:r>
      <w:proofErr w:type="spellStart"/>
      <w:r w:rsidRPr="002B70B5">
        <w:t>категорий</w:t>
      </w:r>
      <w:proofErr w:type="spellEnd"/>
      <w:r w:rsidRPr="002B70B5">
        <w:t xml:space="preserve"> </w:t>
      </w:r>
      <w:proofErr w:type="spellStart"/>
      <w:r w:rsidRPr="002B70B5">
        <w:t>хозяйствования</w:t>
      </w:r>
      <w:proofErr w:type="spellEnd"/>
      <w:r w:rsidRPr="002B70B5">
        <w:t xml:space="preserve"> в </w:t>
      </w:r>
      <w:proofErr w:type="spellStart"/>
      <w:r w:rsidRPr="002B70B5">
        <w:t>аграрном</w:t>
      </w:r>
      <w:proofErr w:type="spellEnd"/>
      <w:r w:rsidRPr="002B70B5">
        <w:t xml:space="preserve"> секторе. На</w:t>
      </w:r>
      <w:r w:rsidRPr="00B063F7">
        <w:rPr>
          <w:lang w:val="en-US"/>
        </w:rPr>
        <w:t xml:space="preserve"> </w:t>
      </w:r>
      <w:proofErr w:type="spellStart"/>
      <w:r w:rsidRPr="002B70B5">
        <w:t>основе</w:t>
      </w:r>
      <w:proofErr w:type="spellEnd"/>
      <w:r w:rsidRPr="00B063F7">
        <w:rPr>
          <w:lang w:val="en-US"/>
        </w:rPr>
        <w:t xml:space="preserve"> </w:t>
      </w:r>
      <w:proofErr w:type="spellStart"/>
      <w:r w:rsidRPr="002B70B5">
        <w:t>прогноза</w:t>
      </w:r>
      <w:proofErr w:type="spellEnd"/>
      <w:r w:rsidRPr="00B063F7">
        <w:rPr>
          <w:lang w:val="en-US"/>
        </w:rPr>
        <w:t xml:space="preserve"> </w:t>
      </w:r>
      <w:proofErr w:type="spellStart"/>
      <w:r w:rsidRPr="002B70B5">
        <w:t>установлен</w:t>
      </w:r>
      <w:proofErr w:type="spellEnd"/>
      <w:r w:rsidRPr="00B063F7">
        <w:rPr>
          <w:lang w:val="en-US"/>
        </w:rPr>
        <w:t xml:space="preserve"> </w:t>
      </w:r>
      <w:proofErr w:type="spellStart"/>
      <w:r w:rsidRPr="002B70B5">
        <w:t>перспективный</w:t>
      </w:r>
      <w:proofErr w:type="spellEnd"/>
      <w:r w:rsidRPr="00B063F7">
        <w:rPr>
          <w:lang w:val="en-US"/>
        </w:rPr>
        <w:t xml:space="preserve"> </w:t>
      </w:r>
      <w:proofErr w:type="spellStart"/>
      <w:r w:rsidRPr="002B70B5">
        <w:t>товаропроизводитель</w:t>
      </w:r>
      <w:proofErr w:type="spellEnd"/>
      <w:r w:rsidRPr="00B063F7">
        <w:rPr>
          <w:lang w:val="en-US"/>
        </w:rPr>
        <w:t xml:space="preserve"> </w:t>
      </w:r>
      <w:proofErr w:type="spellStart"/>
      <w:r>
        <w:t>стран</w:t>
      </w:r>
      <w:r w:rsidRPr="004904D3">
        <w:t>ы</w:t>
      </w:r>
      <w:proofErr w:type="spellEnd"/>
      <w:r w:rsidRPr="00B063F7">
        <w:rPr>
          <w:lang w:val="en-US"/>
        </w:rPr>
        <w:t xml:space="preserve">. </w:t>
      </w:r>
    </w:p>
    <w:p w:rsidR="00B459B7" w:rsidRDefault="00B459B7" w:rsidP="00B459B7">
      <w:pPr>
        <w:pStyle w:val="4"/>
        <w:rPr>
          <w:lang w:val="en-US"/>
        </w:rPr>
      </w:pPr>
      <w:r>
        <w:rPr>
          <w:b/>
          <w:lang w:val="en-US"/>
        </w:rPr>
        <w:t xml:space="preserve">Summary.  </w:t>
      </w:r>
      <w:r>
        <w:rPr>
          <w:lang w:val="en-US"/>
        </w:rPr>
        <w:t xml:space="preserve">The comparative analysis of economic activities of different categories of managing in agrarian sector is carried out. On the basis of the forecast the perspective commodity producer of </w:t>
      </w:r>
      <w:r w:rsidRPr="00B063F7">
        <w:rPr>
          <w:color w:val="333333"/>
          <w:shd w:val="clear" w:color="auto" w:fill="FFFFFF"/>
          <w:lang w:val="en-US"/>
        </w:rPr>
        <w:t>country</w:t>
      </w:r>
      <w:r>
        <w:rPr>
          <w:lang w:val="en-US"/>
        </w:rPr>
        <w:t xml:space="preserve"> is established.</w:t>
      </w:r>
    </w:p>
    <w:p w:rsidR="00B459B7" w:rsidRPr="002B4F28" w:rsidRDefault="00B459B7" w:rsidP="00B459B7">
      <w:pPr>
        <w:pStyle w:val="4"/>
        <w:rPr>
          <w:color w:val="333333"/>
          <w:shd w:val="clear" w:color="auto" w:fill="FFFFFF"/>
          <w:lang w:val="en-US"/>
        </w:rPr>
      </w:pPr>
      <w:r w:rsidRPr="00B162BB">
        <w:rPr>
          <w:lang w:val="en-US"/>
        </w:rPr>
        <w:t>Formulation of the problem</w:t>
      </w:r>
      <w:r w:rsidRPr="00E34BF5">
        <w:rPr>
          <w:b/>
          <w:lang w:val="en-US"/>
        </w:rPr>
        <w:t>.</w:t>
      </w:r>
      <w:r w:rsidRPr="00B063F7">
        <w:rPr>
          <w:rFonts w:ascii="Arial" w:hAnsi="Arial" w:cs="Arial"/>
          <w:color w:val="333333"/>
          <w:szCs w:val="20"/>
          <w:shd w:val="clear" w:color="auto" w:fill="FFFFFF"/>
          <w:lang w:val="en-US"/>
        </w:rPr>
        <w:t xml:space="preserve"> </w:t>
      </w:r>
      <w:r w:rsidRPr="00B063F7">
        <w:rPr>
          <w:color w:val="333333"/>
          <w:shd w:val="clear" w:color="auto" w:fill="FFFFFF"/>
          <w:lang w:val="en-US"/>
        </w:rPr>
        <w:t>Today in the agricultural sector of the economy, the trend of expansion of land use of households, activities are not limited to the production for own consumption. In connection with changes in agricultural production in the context of agrarian reform, new aspects of research. It is primarily concerned with issues related to improving the efficiency of the agrarian sector, improvement of level of management, improving the resourcing of production and search priority categories of management. This is what determines the urgent character of the research.</w:t>
      </w:r>
    </w:p>
    <w:p w:rsidR="00B459B7" w:rsidRPr="002B4F28" w:rsidRDefault="00B459B7" w:rsidP="00B459B7">
      <w:pPr>
        <w:pStyle w:val="4"/>
        <w:rPr>
          <w:color w:val="333333"/>
          <w:shd w:val="clear" w:color="auto" w:fill="FFFFFF"/>
          <w:lang w:val="en-US"/>
        </w:rPr>
      </w:pPr>
      <w:r w:rsidRPr="00B162BB">
        <w:rPr>
          <w:lang w:val="en-US"/>
        </w:rPr>
        <w:t>Results of the study.</w:t>
      </w:r>
      <w:r w:rsidRPr="00B162BB">
        <w:rPr>
          <w:color w:val="333333"/>
          <w:shd w:val="clear" w:color="auto" w:fill="FFFFFF"/>
          <w:lang w:val="en-US"/>
        </w:rPr>
        <w:t xml:space="preserve"> in the structure of the agrarian sector of Ukraine is dominated by households which, in the worst security of land resources and the predominance of exhausting manual labor were provided in 2014 to 2.8 times higher performance per hectare of land 17082 USD. 6122 against UAH. in agricultural enterprises. If compared with 1990 volumes of manufacture in the agricultural enterprises decreased by 30.2 %, in the households, they increased by 34.4 per cent. The share of enterprises declined even in the production of those products that was exclusively their competence: they are in 2014 he made 85.7 percent of sunflower, 78.1% of ─ of grain and 64 % of eggs. And for products such as meat, milk, fruits and berries, vegetables and potatoes the share of agricultural enterprises has decreased to 46.8 respectively to 3.2 %. There is another noteworthy fact. During the period under review the productivity of </w:t>
      </w:r>
      <w:smartTag w:uri="urn:schemas-microsoft-com:office:smarttags" w:element="metricconverter">
        <w:smartTagPr>
          <w:attr w:name="ProductID" w:val="1 hectare"/>
        </w:smartTagPr>
        <w:r w:rsidRPr="00B162BB">
          <w:rPr>
            <w:color w:val="333333"/>
            <w:shd w:val="clear" w:color="auto" w:fill="FFFFFF"/>
            <w:lang w:val="en-US"/>
          </w:rPr>
          <w:t>1 hectare</w:t>
        </w:r>
      </w:smartTag>
      <w:r w:rsidRPr="00B162BB">
        <w:rPr>
          <w:color w:val="333333"/>
          <w:shd w:val="clear" w:color="auto" w:fill="FFFFFF"/>
          <w:lang w:val="en-US"/>
        </w:rPr>
        <w:t xml:space="preserve"> of agricultural land in agricultural enterprises increased by UAH 2771., whereas in the plots of population growth rates that are considerably lower and amount to UAH </w:t>
      </w:r>
      <w:proofErr w:type="gramStart"/>
      <w:r w:rsidRPr="00B162BB">
        <w:rPr>
          <w:color w:val="333333"/>
          <w:shd w:val="clear" w:color="auto" w:fill="FFFFFF"/>
          <w:lang w:val="en-US"/>
        </w:rPr>
        <w:t>1637./</w:t>
      </w:r>
      <w:proofErr w:type="gramEnd"/>
      <w:r w:rsidRPr="00B162BB">
        <w:rPr>
          <w:color w:val="333333"/>
          <w:shd w:val="clear" w:color="auto" w:fill="FFFFFF"/>
          <w:lang w:val="en-US"/>
        </w:rPr>
        <w:t>ha, the absolute level remains much higher.</w:t>
      </w:r>
    </w:p>
    <w:p w:rsidR="00B459B7" w:rsidRDefault="00B459B7" w:rsidP="00B459B7">
      <w:pPr>
        <w:pStyle w:val="4"/>
        <w:rPr>
          <w:color w:val="333333"/>
          <w:shd w:val="clear" w:color="auto" w:fill="FFFFFF"/>
        </w:rPr>
      </w:pPr>
      <w:r w:rsidRPr="00B162BB">
        <w:rPr>
          <w:lang w:val="en-US"/>
        </w:rPr>
        <w:lastRenderedPageBreak/>
        <w:t>Conclusions.</w:t>
      </w:r>
      <w:r w:rsidRPr="00B162BB">
        <w:rPr>
          <w:rFonts w:ascii="Arial" w:hAnsi="Arial" w:cs="Arial"/>
          <w:color w:val="333333"/>
          <w:szCs w:val="20"/>
          <w:shd w:val="clear" w:color="auto" w:fill="FFFFFF"/>
          <w:lang w:val="en-US"/>
        </w:rPr>
        <w:t xml:space="preserve"> </w:t>
      </w:r>
      <w:r>
        <w:rPr>
          <w:rFonts w:ascii="Arial" w:hAnsi="Arial" w:cs="Arial"/>
          <w:color w:val="333333"/>
          <w:szCs w:val="20"/>
          <w:shd w:val="clear" w:color="auto" w:fill="FFFFFF"/>
        </w:rPr>
        <w:t xml:space="preserve"> </w:t>
      </w:r>
      <w:r w:rsidRPr="00B162BB">
        <w:rPr>
          <w:color w:val="333333"/>
          <w:shd w:val="clear" w:color="auto" w:fill="FFFFFF"/>
        </w:rPr>
        <w:t>І</w:t>
      </w:r>
      <w:r w:rsidRPr="00B162BB">
        <w:rPr>
          <w:color w:val="333333"/>
          <w:shd w:val="clear" w:color="auto" w:fill="FFFFFF"/>
          <w:lang w:val="en-US"/>
        </w:rPr>
        <w:t>n the perspective of large agricultural producers who are the productive cells of medium and large sizes that retain the ability to increase the resource potential of intensification of production, improving industry and business structure and enhancing socio-economic performance of the agricultural sector.</w:t>
      </w:r>
    </w:p>
    <w:p w:rsidR="00B459B7" w:rsidRPr="004904D3" w:rsidRDefault="00B459B7" w:rsidP="00B459B7">
      <w:pPr>
        <w:pStyle w:val="4"/>
        <w:rPr>
          <w:lang w:val="en-US"/>
        </w:rPr>
      </w:pPr>
      <w:r>
        <w:rPr>
          <w:b/>
          <w:lang w:val="en-US"/>
        </w:rPr>
        <w:t>Key words:</w:t>
      </w:r>
      <w:r w:rsidRPr="004904D3">
        <w:rPr>
          <w:rFonts w:ascii="Arial" w:hAnsi="Arial" w:cs="Arial"/>
          <w:color w:val="333333"/>
          <w:shd w:val="clear" w:color="auto" w:fill="FFFFFF"/>
          <w:lang w:val="en-US"/>
        </w:rPr>
        <w:t xml:space="preserve"> </w:t>
      </w:r>
      <w:r w:rsidRPr="004904D3">
        <w:rPr>
          <w:color w:val="333333"/>
          <w:shd w:val="clear" w:color="auto" w:fill="FFFFFF"/>
          <w:lang w:val="en-US"/>
        </w:rPr>
        <w:t>the agricultural sector, agricultural production, farm population, competitiveness, development.</w:t>
      </w:r>
    </w:p>
    <w:p w:rsidR="00A92F1D" w:rsidRPr="00B459B7" w:rsidRDefault="00B459B7" w:rsidP="00B459B7">
      <w:pPr>
        <w:rPr>
          <w:lang w:val="en-US"/>
        </w:rPr>
      </w:pPr>
      <w:r>
        <w:rPr>
          <w:sz w:val="28"/>
          <w:szCs w:val="28"/>
          <w:lang w:val="uk-UA"/>
        </w:rPr>
        <w:br w:type="page"/>
      </w:r>
    </w:p>
    <w:sectPr w:rsidR="00A92F1D" w:rsidRPr="00B45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97"/>
    <w:rsid w:val="004D5E97"/>
    <w:rsid w:val="00A92F1D"/>
    <w:rsid w:val="00B45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9F1FB5-FF47-4517-B189-00445F60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9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59B7"/>
    <w:rPr>
      <w:color w:val="0000FF"/>
      <w:u w:val="single"/>
    </w:rPr>
  </w:style>
  <w:style w:type="paragraph" w:customStyle="1" w:styleId="4">
    <w:name w:val="4 Анотація"/>
    <w:basedOn w:val="a4"/>
    <w:link w:val="40"/>
    <w:qFormat/>
    <w:rsid w:val="00B459B7"/>
    <w:pPr>
      <w:spacing w:after="0"/>
      <w:ind w:firstLine="720"/>
      <w:jc w:val="both"/>
    </w:pPr>
    <w:rPr>
      <w:i/>
      <w:sz w:val="20"/>
      <w:lang w:val="uk-UA" w:eastAsia="x-none"/>
    </w:rPr>
  </w:style>
  <w:style w:type="paragraph" w:customStyle="1" w:styleId="5">
    <w:name w:val="5 Текст"/>
    <w:basedOn w:val="a4"/>
    <w:link w:val="50"/>
    <w:qFormat/>
    <w:rsid w:val="00B459B7"/>
    <w:pPr>
      <w:spacing w:after="0"/>
      <w:ind w:firstLine="284"/>
      <w:jc w:val="both"/>
    </w:pPr>
    <w:rPr>
      <w:szCs w:val="28"/>
      <w:lang w:val="uk-UA" w:eastAsia="x-none"/>
    </w:rPr>
  </w:style>
  <w:style w:type="character" w:customStyle="1" w:styleId="40">
    <w:name w:val="4 Анотація Знак"/>
    <w:link w:val="4"/>
    <w:rsid w:val="00B459B7"/>
    <w:rPr>
      <w:rFonts w:ascii="Times New Roman" w:eastAsia="Times New Roman" w:hAnsi="Times New Roman" w:cs="Times New Roman"/>
      <w:i/>
      <w:sz w:val="20"/>
      <w:szCs w:val="24"/>
      <w:lang w:val="uk-UA" w:eastAsia="x-none"/>
    </w:rPr>
  </w:style>
  <w:style w:type="character" w:customStyle="1" w:styleId="50">
    <w:name w:val="5 Текст Знак"/>
    <w:link w:val="5"/>
    <w:rsid w:val="00B459B7"/>
    <w:rPr>
      <w:rFonts w:ascii="Times New Roman" w:eastAsia="Times New Roman" w:hAnsi="Times New Roman" w:cs="Times New Roman"/>
      <w:sz w:val="24"/>
      <w:szCs w:val="28"/>
      <w:lang w:val="uk-UA" w:eastAsia="x-none"/>
    </w:rPr>
  </w:style>
  <w:style w:type="paragraph" w:customStyle="1" w:styleId="82">
    <w:name w:val="8 Література 2"/>
    <w:basedOn w:val="5"/>
    <w:link w:val="820"/>
    <w:qFormat/>
    <w:rsid w:val="00B459B7"/>
    <w:rPr>
      <w:rFonts w:ascii="Arial Narrow" w:hAnsi="Arial Narrow"/>
      <w:sz w:val="20"/>
    </w:rPr>
  </w:style>
  <w:style w:type="character" w:customStyle="1" w:styleId="820">
    <w:name w:val="8 Література 2 Знак"/>
    <w:link w:val="82"/>
    <w:rsid w:val="00B459B7"/>
    <w:rPr>
      <w:rFonts w:ascii="Arial Narrow" w:eastAsia="Times New Roman" w:hAnsi="Arial Narrow" w:cs="Times New Roman"/>
      <w:sz w:val="20"/>
      <w:szCs w:val="28"/>
      <w:lang w:val="uk-UA" w:eastAsia="x-none"/>
    </w:rPr>
  </w:style>
  <w:style w:type="paragraph" w:styleId="a4">
    <w:name w:val="Body Text"/>
    <w:basedOn w:val="a"/>
    <w:link w:val="a5"/>
    <w:uiPriority w:val="99"/>
    <w:semiHidden/>
    <w:unhideWhenUsed/>
    <w:rsid w:val="00B459B7"/>
    <w:pPr>
      <w:spacing w:after="120"/>
    </w:pPr>
  </w:style>
  <w:style w:type="character" w:customStyle="1" w:styleId="a5">
    <w:name w:val="Основной текст Знак"/>
    <w:basedOn w:val="a0"/>
    <w:link w:val="a4"/>
    <w:uiPriority w:val="99"/>
    <w:semiHidden/>
    <w:rsid w:val="00B459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roua.net/" TargetMode="External"/><Relationship Id="rId5" Type="http://schemas.openxmlformats.org/officeDocument/2006/relationships/hyperlink" Target="http://agroua.net/"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1920</Words>
  <Characters>10947</Characters>
  <Application>Microsoft Office Word</Application>
  <DocSecurity>0</DocSecurity>
  <Lines>91</Lines>
  <Paragraphs>25</Paragraphs>
  <ScaleCrop>false</ScaleCrop>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2016-08-04T09:57:00Z</dcterms:created>
  <dcterms:modified xsi:type="dcterms:W3CDTF">2016-08-04T09:57:00Z</dcterms:modified>
</cp:coreProperties>
</file>