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6F" w:rsidRDefault="00B90E6F" w:rsidP="00B90E6F">
      <w:pPr>
        <w:spacing w:line="360" w:lineRule="auto"/>
        <w:ind w:firstLine="708"/>
        <w:jc w:val="both"/>
        <w:rPr>
          <w:b/>
          <w:lang w:val="uk-UA"/>
        </w:rPr>
      </w:pPr>
      <w:r w:rsidRPr="00527F43">
        <w:rPr>
          <w:b/>
          <w:lang w:val="uk-UA"/>
        </w:rPr>
        <w:t>УДК  332.2</w:t>
      </w:r>
    </w:p>
    <w:p w:rsidR="00B90E6F" w:rsidRPr="00527F43" w:rsidRDefault="00B90E6F" w:rsidP="00B90E6F">
      <w:pPr>
        <w:ind w:firstLine="709"/>
        <w:jc w:val="right"/>
        <w:rPr>
          <w:i/>
          <w:lang w:val="uk-UA"/>
        </w:rPr>
      </w:pPr>
      <w:r w:rsidRPr="00527F43">
        <w:rPr>
          <w:b/>
          <w:i/>
          <w:lang w:val="uk-UA"/>
        </w:rPr>
        <w:t>Цап</w:t>
      </w:r>
      <w:r w:rsidRPr="00010A5D">
        <w:rPr>
          <w:b/>
          <w:i/>
          <w:lang w:val="uk-UA"/>
        </w:rPr>
        <w:t xml:space="preserve"> </w:t>
      </w:r>
      <w:r w:rsidRPr="00527F43">
        <w:rPr>
          <w:b/>
          <w:i/>
          <w:lang w:val="uk-UA"/>
        </w:rPr>
        <w:t>В.Д.</w:t>
      </w:r>
      <w:r w:rsidRPr="00527F43">
        <w:rPr>
          <w:i/>
          <w:lang w:val="uk-UA"/>
        </w:rPr>
        <w:t>, ст.. викладач,</w:t>
      </w:r>
    </w:p>
    <w:p w:rsidR="00B90E6F" w:rsidRPr="00527F43" w:rsidRDefault="00B90E6F" w:rsidP="00B90E6F">
      <w:pPr>
        <w:ind w:firstLine="709"/>
        <w:jc w:val="right"/>
        <w:rPr>
          <w:i/>
          <w:lang w:val="uk-UA"/>
        </w:rPr>
      </w:pPr>
      <w:r w:rsidRPr="00527F43">
        <w:rPr>
          <w:i/>
          <w:lang w:val="uk-UA"/>
        </w:rPr>
        <w:t>Таврійський державний</w:t>
      </w:r>
    </w:p>
    <w:p w:rsidR="00B90E6F" w:rsidRPr="00527F43" w:rsidRDefault="00B90E6F" w:rsidP="00B90E6F">
      <w:pPr>
        <w:ind w:firstLine="709"/>
        <w:jc w:val="right"/>
        <w:rPr>
          <w:i/>
          <w:lang w:val="uk-UA"/>
        </w:rPr>
      </w:pPr>
      <w:r w:rsidRPr="00527F43">
        <w:rPr>
          <w:i/>
          <w:lang w:val="uk-UA"/>
        </w:rPr>
        <w:t xml:space="preserve">агротехнологічний університет </w:t>
      </w:r>
    </w:p>
    <w:p w:rsidR="00B90E6F" w:rsidRPr="00926FB7" w:rsidRDefault="00B90E6F" w:rsidP="00B90E6F">
      <w:pPr>
        <w:spacing w:line="360" w:lineRule="auto"/>
        <w:ind w:firstLine="708"/>
        <w:jc w:val="both"/>
        <w:rPr>
          <w:bCs/>
          <w:i/>
          <w:sz w:val="16"/>
          <w:szCs w:val="16"/>
          <w:lang w:val="uk-UA"/>
        </w:rPr>
      </w:pPr>
    </w:p>
    <w:p w:rsidR="00B90E6F" w:rsidRDefault="00B90E6F" w:rsidP="00B90E6F">
      <w:pPr>
        <w:ind w:firstLine="709"/>
        <w:jc w:val="center"/>
        <w:rPr>
          <w:b/>
          <w:sz w:val="32"/>
          <w:szCs w:val="32"/>
          <w:lang w:val="uk-UA"/>
        </w:rPr>
      </w:pPr>
      <w:bookmarkStart w:id="0" w:name="_GoBack"/>
      <w:r w:rsidRPr="00527F43">
        <w:rPr>
          <w:b/>
          <w:sz w:val="32"/>
          <w:szCs w:val="32"/>
          <w:lang w:val="uk-UA"/>
        </w:rPr>
        <w:t xml:space="preserve">АНАЛІЗ ДИНАМІКИ ТА СТРУКТУРИ ВИТРАТ НА ВИРОБНИЦТВО СІЛЬСЬКОГОСПОДАРСЬКОЇ ПРОДУКЦІЇ </w:t>
      </w:r>
    </w:p>
    <w:bookmarkEnd w:id="0"/>
    <w:p w:rsidR="00B90E6F" w:rsidRPr="00527F43" w:rsidRDefault="00B90E6F" w:rsidP="00B90E6F">
      <w:pPr>
        <w:ind w:firstLine="709"/>
        <w:jc w:val="center"/>
        <w:rPr>
          <w:b/>
          <w:sz w:val="32"/>
          <w:szCs w:val="32"/>
          <w:lang w:val="uk-UA"/>
        </w:rPr>
      </w:pPr>
    </w:p>
    <w:p w:rsidR="00B90E6F" w:rsidRPr="00527F43" w:rsidRDefault="00B90E6F" w:rsidP="00B90E6F">
      <w:pPr>
        <w:pStyle w:val="4"/>
      </w:pPr>
      <w:r w:rsidRPr="00527F43">
        <w:rPr>
          <w:b/>
        </w:rPr>
        <w:t>Анотація.</w:t>
      </w:r>
      <w:r w:rsidRPr="00527F43">
        <w:t xml:space="preserve"> Проведено аналіз динаміки та структури формування витрат на виробництво сільськогосподарської продукції та визначено основні причини їх зміни з урахуванням об’єктивних особливостей розвитку агарного сектору економіки, зокрема визначено вплив інфляційних процесів на вартість матеріальних витрат та методика їх віднесення на кінцевий фінансовий результат діяльності підприємств, соціально-економічних змін в трудових відносинах, недосконалої амортизаційної, облікової та податкової політики. В результаті проведених досліджень доведено, що при діючій системі обліку витрат сільськогосподарського виробництва штучно завищено витрати на оплату послуг та робіт виконаних сторонніми організаціями.   </w:t>
      </w:r>
    </w:p>
    <w:p w:rsidR="00B90E6F" w:rsidRDefault="00B90E6F" w:rsidP="00B90E6F">
      <w:pPr>
        <w:pStyle w:val="4"/>
      </w:pPr>
      <w:r w:rsidRPr="00527F43">
        <w:rPr>
          <w:b/>
        </w:rPr>
        <w:t xml:space="preserve">Ключові слова: </w:t>
      </w:r>
      <w:r w:rsidRPr="00527F43">
        <w:t>витрати виробництва, інфляційні процеси, собівартість сільськогосподарської продукції, структура витрат, трудові та матеріальні витрати.</w:t>
      </w:r>
    </w:p>
    <w:p w:rsidR="00B90E6F" w:rsidRPr="00527F43" w:rsidRDefault="00B90E6F" w:rsidP="00B90E6F">
      <w:pPr>
        <w:pStyle w:val="4"/>
      </w:pPr>
    </w:p>
    <w:p w:rsidR="00B90E6F" w:rsidRPr="00527F43" w:rsidRDefault="00B90E6F" w:rsidP="00B90E6F">
      <w:pPr>
        <w:pStyle w:val="5"/>
      </w:pPr>
      <w:r w:rsidRPr="00527F43">
        <w:rPr>
          <w:b/>
        </w:rPr>
        <w:t>Постановка проблеми</w:t>
      </w:r>
      <w:r w:rsidRPr="00527F43">
        <w:t>. Основною метою діяльності суб’єкта господарювання є отримання максимального прибутку, що можливе при умові максимального доходу від реалізації продукції за рахунок максимальної ціни, але їх формує ринок, тому вплинути на їх розмір не завжди можлив</w:t>
      </w:r>
      <w:r>
        <w:t>о</w:t>
      </w:r>
      <w:r w:rsidRPr="00527F43">
        <w:t>, в той час як є можливість пос</w:t>
      </w:r>
      <w:r>
        <w:t>и</w:t>
      </w:r>
      <w:r w:rsidRPr="00527F43">
        <w:t>л</w:t>
      </w:r>
      <w:r>
        <w:t>е</w:t>
      </w:r>
      <w:r w:rsidRPr="00527F43">
        <w:t>ння контролю та оптимізації на його основі операційних витрат, з метою зниження собівартості продукції.</w:t>
      </w:r>
    </w:p>
    <w:p w:rsidR="00B90E6F" w:rsidRPr="00CE125B" w:rsidRDefault="00B90E6F" w:rsidP="00B90E6F">
      <w:pPr>
        <w:pStyle w:val="5"/>
        <w:rPr>
          <w:rStyle w:val="FontStyle46"/>
          <w:b w:val="0"/>
          <w:bCs w:val="0"/>
        </w:rPr>
      </w:pPr>
      <w:r w:rsidRPr="00CE125B">
        <w:rPr>
          <w:rStyle w:val="FontStyle46"/>
          <w:b w:val="0"/>
          <w:bCs w:val="0"/>
        </w:rPr>
        <w:t xml:space="preserve">Аналіз останніх досліджень і публікацій. Значний вклад у теоретико-методологічні засади структури формування собівартості сільськогосподарської продукції з урахуванням галузевої специфіки здійснили такі вчені як В.Г. Андрійчук, П.Т. </w:t>
      </w:r>
      <w:proofErr w:type="spellStart"/>
      <w:r w:rsidRPr="00CE125B">
        <w:rPr>
          <w:rStyle w:val="FontStyle46"/>
          <w:b w:val="0"/>
          <w:bCs w:val="0"/>
        </w:rPr>
        <w:t>Саблук</w:t>
      </w:r>
      <w:proofErr w:type="spellEnd"/>
      <w:r w:rsidRPr="00CE125B">
        <w:rPr>
          <w:rStyle w:val="FontStyle46"/>
          <w:b w:val="0"/>
          <w:bCs w:val="0"/>
        </w:rPr>
        <w:t xml:space="preserve">, О.М. Шпичак, О.Г. </w:t>
      </w:r>
      <w:proofErr w:type="spellStart"/>
      <w:r w:rsidRPr="00CE125B">
        <w:rPr>
          <w:rStyle w:val="FontStyle46"/>
          <w:b w:val="0"/>
          <w:bCs w:val="0"/>
        </w:rPr>
        <w:t>Шпикуляк</w:t>
      </w:r>
      <w:proofErr w:type="spellEnd"/>
      <w:r w:rsidRPr="00CE125B">
        <w:rPr>
          <w:rStyle w:val="FontStyle46"/>
          <w:b w:val="0"/>
          <w:bCs w:val="0"/>
        </w:rPr>
        <w:t xml:space="preserve">, М.Й. </w:t>
      </w:r>
      <w:proofErr w:type="spellStart"/>
      <w:r w:rsidRPr="00CE125B">
        <w:rPr>
          <w:rStyle w:val="FontStyle46"/>
          <w:b w:val="0"/>
          <w:bCs w:val="0"/>
        </w:rPr>
        <w:t>Малік</w:t>
      </w:r>
      <w:proofErr w:type="spellEnd"/>
      <w:r w:rsidRPr="00CE125B">
        <w:rPr>
          <w:rStyle w:val="FontStyle46"/>
          <w:b w:val="0"/>
          <w:bCs w:val="0"/>
        </w:rPr>
        <w:t>,</w:t>
      </w:r>
      <w:r w:rsidRPr="00CE125B">
        <w:t xml:space="preserve"> І.Є.</w:t>
      </w:r>
      <w:r w:rsidRPr="00CE125B">
        <w:rPr>
          <w:rStyle w:val="FontStyle46"/>
          <w:b w:val="0"/>
          <w:bCs w:val="0"/>
        </w:rPr>
        <w:t xml:space="preserve"> </w:t>
      </w:r>
      <w:r w:rsidRPr="00CE125B">
        <w:t>Давидович</w:t>
      </w:r>
      <w:r w:rsidRPr="00CE125B">
        <w:rPr>
          <w:rStyle w:val="FontStyle46"/>
          <w:b w:val="0"/>
          <w:bCs w:val="0"/>
        </w:rPr>
        <w:t>, Ю.С. Коваленко та інші, проте проблема моніторингу механізму формування собівартості продукції сільського господарства, змін у структурі виробничих витратах залишається актуальною. Причина полягає в тому, що діюча методика складання  фінансової та статистичної звітності не дає повної та якісної інформації щодо відповіді на зазначені питання.</w:t>
      </w:r>
    </w:p>
    <w:p w:rsidR="00B90E6F" w:rsidRPr="00CE125B" w:rsidRDefault="00B90E6F" w:rsidP="00B90E6F">
      <w:pPr>
        <w:pStyle w:val="5"/>
        <w:rPr>
          <w:rStyle w:val="FontStyle46"/>
          <w:b w:val="0"/>
          <w:bCs w:val="0"/>
        </w:rPr>
      </w:pPr>
      <w:r w:rsidRPr="00CE125B">
        <w:rPr>
          <w:rStyle w:val="FontStyle46"/>
          <w:b w:val="0"/>
          <w:bCs w:val="0"/>
        </w:rPr>
        <w:t xml:space="preserve">Формулювання цілей статті – обґрунтування змін структури собівартості сільськогосподарської продукції під впливом соціально-економічних процесів в аграрній галузі економіки, встановлення причин таких змін та визначення їх впливу на кінцевий фінансовий результат господарювання. </w:t>
      </w:r>
    </w:p>
    <w:p w:rsidR="00B90E6F" w:rsidRPr="00CE125B" w:rsidRDefault="00B90E6F" w:rsidP="00B90E6F">
      <w:pPr>
        <w:pStyle w:val="5"/>
      </w:pPr>
      <w:r w:rsidRPr="00527F43">
        <w:rPr>
          <w:b/>
          <w:bCs/>
        </w:rPr>
        <w:t>Виклад основного матеріалу</w:t>
      </w:r>
      <w:r w:rsidRPr="00527F43">
        <w:t>: Ефективність діяльності сільськогосподарських підприємств багато в ч</w:t>
      </w:r>
      <w:r w:rsidRPr="00527F43">
        <w:t>о</w:t>
      </w:r>
      <w:r w:rsidRPr="00527F43">
        <w:t>му залежить від сформованої системи управління витратами підприємства, що являє собою сукупність взаємопов’язаних елементів, методів і механізмів, за допомогою яких узагальнюються процеси постачання, використання р</w:t>
      </w:r>
      <w:r w:rsidRPr="00527F43">
        <w:t>е</w:t>
      </w:r>
      <w:r w:rsidRPr="00527F43">
        <w:t xml:space="preserve">сурсів, вирішуються стратегічні і </w:t>
      </w:r>
      <w:r w:rsidRPr="00CE125B">
        <w:t xml:space="preserve">тактичні завдання </w:t>
      </w:r>
      <w:r w:rsidRPr="00CE125B">
        <w:rPr>
          <w:rStyle w:val="FontStyle46"/>
          <w:b w:val="0"/>
          <w:bCs w:val="0"/>
        </w:rPr>
        <w:t>[1, с. 44]</w:t>
      </w:r>
    </w:p>
    <w:p w:rsidR="00B90E6F" w:rsidRPr="00CE125B" w:rsidRDefault="00B90E6F" w:rsidP="00B90E6F">
      <w:pPr>
        <w:pStyle w:val="5"/>
      </w:pPr>
      <w:r w:rsidRPr="00CE125B">
        <w:t xml:space="preserve">Як відомо, особливостями формування витрат у сільському господарстві, в першу чергу, є значна тривалість виробничого циклу та чітко визначений сезонний характер виробництва. Останнє вимагає поступового накопичення витрат в незавершеному виробництві, що призводить до зниження основних фінансових показників. </w:t>
      </w:r>
    </w:p>
    <w:p w:rsidR="00B90E6F" w:rsidRPr="00CE125B" w:rsidRDefault="00B90E6F" w:rsidP="00B90E6F">
      <w:pPr>
        <w:pStyle w:val="5"/>
      </w:pPr>
      <w:r w:rsidRPr="00CE125B">
        <w:rPr>
          <w:rFonts w:eastAsia="TimesNewRomanPSMT"/>
        </w:rPr>
        <w:t xml:space="preserve">Для оцінки ефективності формування витрат на підприємстві застосовується певна система економічних показників. Деякі показники розраховуються, виходячи з вартості валової продукції. Вони реально відображають дійсний стан ефективності витрат не тільки в кінці року, але й упродовж нього, оскільки в процесі управління дуже важливим є прийняття обґрунтованих оперативних управлінських рішень </w:t>
      </w:r>
      <w:r w:rsidRPr="00CE125B">
        <w:rPr>
          <w:rStyle w:val="FontStyle46"/>
          <w:b w:val="0"/>
          <w:bCs w:val="0"/>
        </w:rPr>
        <w:t>[2, с. 81]</w:t>
      </w:r>
      <w:r w:rsidRPr="00CE125B">
        <w:rPr>
          <w:rFonts w:eastAsia="TimesNewRomanPSMT"/>
        </w:rPr>
        <w:t>.</w:t>
      </w:r>
    </w:p>
    <w:p w:rsidR="00B90E6F" w:rsidRPr="00527F43" w:rsidRDefault="00B90E6F" w:rsidP="00B90E6F">
      <w:pPr>
        <w:pStyle w:val="5"/>
        <w:rPr>
          <w:rFonts w:eastAsia="TimesNewRomanPSMT"/>
          <w:lang w:eastAsia="uk-UA"/>
        </w:rPr>
      </w:pPr>
      <w:r w:rsidRPr="00CE125B">
        <w:rPr>
          <w:rFonts w:eastAsia="TimesNewRomanPSMT"/>
        </w:rPr>
        <w:t>Відзначимо, що суттєвою специфікою при формуванні витрат у сільському господарстві є</w:t>
      </w:r>
      <w:r w:rsidRPr="00527F43">
        <w:rPr>
          <w:rFonts w:eastAsia="TimesNewRomanPSMT"/>
          <w:lang w:eastAsia="uk-UA"/>
        </w:rPr>
        <w:t xml:space="preserve"> його самовідтворення. Значна частина виробленої продукції не реалізується, а залишається в господарстві з метою відтворення молодняка худоби, насіння, добрив, кормів тощо. Тому зазначена частина виробленої пр</w:t>
      </w:r>
      <w:r w:rsidRPr="00527F43">
        <w:rPr>
          <w:rFonts w:eastAsia="TimesNewRomanPSMT"/>
          <w:lang w:eastAsia="uk-UA"/>
        </w:rPr>
        <w:t>о</w:t>
      </w:r>
      <w:r w:rsidRPr="00527F43">
        <w:rPr>
          <w:rFonts w:eastAsia="TimesNewRomanPSMT"/>
          <w:lang w:eastAsia="uk-UA"/>
        </w:rPr>
        <w:t>дукції не входить до складу товарної продукції і не набуває грошової форми, оскільки є внутрішньогосподарським оборотом,</w:t>
      </w:r>
      <w:r>
        <w:rPr>
          <w:rFonts w:eastAsia="TimesNewRomanPSMT"/>
          <w:lang w:eastAsia="uk-UA"/>
        </w:rPr>
        <w:t xml:space="preserve"> </w:t>
      </w:r>
      <w:r w:rsidRPr="00527F43">
        <w:rPr>
          <w:rFonts w:eastAsia="TimesNewRomanPSMT"/>
          <w:lang w:eastAsia="uk-UA"/>
        </w:rPr>
        <w:t>який у загальному обсязі сіл</w:t>
      </w:r>
      <w:r w:rsidRPr="00527F43">
        <w:rPr>
          <w:rFonts w:eastAsia="TimesNewRomanPSMT"/>
          <w:lang w:eastAsia="uk-UA"/>
        </w:rPr>
        <w:t>ь</w:t>
      </w:r>
      <w:r w:rsidRPr="00527F43">
        <w:rPr>
          <w:rFonts w:eastAsia="TimesNewRomanPSMT"/>
          <w:lang w:eastAsia="uk-UA"/>
        </w:rPr>
        <w:t>ськогосподарського виробництва складає істотну частку.</w:t>
      </w:r>
    </w:p>
    <w:p w:rsidR="00B90E6F" w:rsidRPr="00527F43" w:rsidRDefault="00B90E6F" w:rsidP="00B90E6F">
      <w:pPr>
        <w:pStyle w:val="5"/>
        <w:rPr>
          <w:lang w:eastAsia="uk-UA"/>
        </w:rPr>
      </w:pPr>
      <w:r w:rsidRPr="00527F43">
        <w:rPr>
          <w:lang w:eastAsia="uk-UA"/>
        </w:rPr>
        <w:t>Оцінка ефективності формування витрат сільськогосподарськими підпр</w:t>
      </w:r>
      <w:r w:rsidRPr="00527F43">
        <w:rPr>
          <w:lang w:eastAsia="uk-UA"/>
        </w:rPr>
        <w:t>и</w:t>
      </w:r>
      <w:r w:rsidRPr="00527F43">
        <w:rPr>
          <w:lang w:eastAsia="uk-UA"/>
        </w:rPr>
        <w:t>ємствами України показала, що спостерігається стійка тенденція щодо її зн</w:t>
      </w:r>
      <w:r w:rsidRPr="00527F43">
        <w:rPr>
          <w:lang w:eastAsia="uk-UA"/>
        </w:rPr>
        <w:t>и</w:t>
      </w:r>
      <w:r w:rsidRPr="00527F43">
        <w:rPr>
          <w:lang w:eastAsia="uk-UA"/>
        </w:rPr>
        <w:t>ження (табл. 1). Так, якщо у 2010 році на 1 грн. витрат було вироблено 1</w:t>
      </w:r>
      <w:r>
        <w:rPr>
          <w:lang w:eastAsia="uk-UA"/>
        </w:rPr>
        <w:t xml:space="preserve">,25 грн. валової продукції, то </w:t>
      </w:r>
      <w:r w:rsidRPr="00527F43">
        <w:rPr>
          <w:lang w:eastAsia="uk-UA"/>
        </w:rPr>
        <w:t>у 2014 році – лише 0,9 грн. Слід відзначити, що те</w:t>
      </w:r>
      <w:r w:rsidRPr="00527F43">
        <w:rPr>
          <w:lang w:eastAsia="uk-UA"/>
        </w:rPr>
        <w:t>м</w:t>
      </w:r>
      <w:r w:rsidRPr="00527F43">
        <w:rPr>
          <w:lang w:eastAsia="uk-UA"/>
        </w:rPr>
        <w:t>пи зниження коефіцієнта покриття виробничих витрат по рослинництву пер</w:t>
      </w:r>
      <w:r w:rsidRPr="00527F43">
        <w:rPr>
          <w:lang w:eastAsia="uk-UA"/>
        </w:rPr>
        <w:t>е</w:t>
      </w:r>
      <w:r w:rsidRPr="00527F43">
        <w:rPr>
          <w:lang w:eastAsia="uk-UA"/>
        </w:rPr>
        <w:t xml:space="preserve">вищують аналогічний показник по тваринництву. </w:t>
      </w:r>
    </w:p>
    <w:p w:rsidR="00B90E6F" w:rsidRPr="00527F43" w:rsidRDefault="00B90E6F" w:rsidP="00B90E6F">
      <w:pPr>
        <w:widowControl w:val="0"/>
        <w:ind w:firstLine="708"/>
        <w:jc w:val="right"/>
        <w:rPr>
          <w:i/>
          <w:sz w:val="28"/>
          <w:szCs w:val="28"/>
          <w:lang w:val="uk-UA"/>
        </w:rPr>
      </w:pPr>
      <w:r w:rsidRPr="00527F43">
        <w:rPr>
          <w:i/>
          <w:sz w:val="28"/>
          <w:szCs w:val="28"/>
          <w:lang w:val="uk-UA"/>
        </w:rPr>
        <w:t>Таблиця 1</w:t>
      </w:r>
    </w:p>
    <w:p w:rsidR="00B90E6F" w:rsidRPr="00527F43" w:rsidRDefault="00B90E6F" w:rsidP="00B90E6F">
      <w:pPr>
        <w:widowControl w:val="0"/>
        <w:ind w:firstLine="708"/>
        <w:jc w:val="center"/>
        <w:rPr>
          <w:b/>
          <w:sz w:val="28"/>
          <w:szCs w:val="28"/>
          <w:lang w:val="uk-UA" w:eastAsia="uk-UA"/>
        </w:rPr>
      </w:pPr>
      <w:r w:rsidRPr="00527F43">
        <w:rPr>
          <w:b/>
          <w:sz w:val="28"/>
          <w:szCs w:val="28"/>
          <w:lang w:val="uk-UA" w:eastAsia="uk-UA"/>
        </w:rPr>
        <w:lastRenderedPageBreak/>
        <w:t xml:space="preserve">Оцінка ефективності формування витрат сільськогосподарськими </w:t>
      </w:r>
    </w:p>
    <w:p w:rsidR="00B90E6F" w:rsidRPr="00527F43" w:rsidRDefault="00B90E6F" w:rsidP="00B90E6F">
      <w:pPr>
        <w:widowControl w:val="0"/>
        <w:ind w:firstLine="708"/>
        <w:jc w:val="center"/>
        <w:rPr>
          <w:b/>
          <w:sz w:val="28"/>
          <w:szCs w:val="28"/>
          <w:lang w:val="uk-UA" w:eastAsia="uk-UA"/>
        </w:rPr>
      </w:pPr>
      <w:r w:rsidRPr="00527F43">
        <w:rPr>
          <w:b/>
          <w:sz w:val="28"/>
          <w:szCs w:val="28"/>
          <w:lang w:val="uk-UA" w:eastAsia="uk-UA"/>
        </w:rPr>
        <w:t>підприємствами України, 2010-2014 рр.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2"/>
        <w:gridCol w:w="1088"/>
        <w:gridCol w:w="1116"/>
        <w:gridCol w:w="1116"/>
        <w:gridCol w:w="1117"/>
        <w:gridCol w:w="1166"/>
      </w:tblGrid>
      <w:tr w:rsidR="00B90E6F" w:rsidRPr="00527F43" w:rsidTr="00EF0C48">
        <w:tc>
          <w:tcPr>
            <w:tcW w:w="3954" w:type="dxa"/>
            <w:vMerge w:val="restart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Показник</w:t>
            </w:r>
          </w:p>
        </w:tc>
        <w:tc>
          <w:tcPr>
            <w:tcW w:w="5616" w:type="dxa"/>
            <w:gridSpan w:val="5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Роки</w:t>
            </w:r>
          </w:p>
        </w:tc>
      </w:tr>
      <w:tr w:rsidR="00B90E6F" w:rsidRPr="00527F43" w:rsidTr="00EF0C48">
        <w:tc>
          <w:tcPr>
            <w:tcW w:w="3954" w:type="dxa"/>
            <w:vMerge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</w:p>
        </w:tc>
        <w:tc>
          <w:tcPr>
            <w:tcW w:w="1096" w:type="dxa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 xml:space="preserve">2010 </w:t>
            </w:r>
          </w:p>
        </w:tc>
        <w:tc>
          <w:tcPr>
            <w:tcW w:w="1116" w:type="dxa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 xml:space="preserve">2011 </w:t>
            </w:r>
          </w:p>
        </w:tc>
        <w:tc>
          <w:tcPr>
            <w:tcW w:w="1116" w:type="dxa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 xml:space="preserve">2012 </w:t>
            </w:r>
          </w:p>
        </w:tc>
        <w:tc>
          <w:tcPr>
            <w:tcW w:w="1117" w:type="dxa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2013</w:t>
            </w:r>
          </w:p>
        </w:tc>
        <w:tc>
          <w:tcPr>
            <w:tcW w:w="1171" w:type="dxa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2014</w:t>
            </w:r>
          </w:p>
        </w:tc>
      </w:tr>
      <w:tr w:rsidR="00B90E6F" w:rsidRPr="00527F43" w:rsidTr="00EF0C48">
        <w:trPr>
          <w:trHeight w:val="275"/>
        </w:trPr>
        <w:tc>
          <w:tcPr>
            <w:tcW w:w="9570" w:type="dxa"/>
            <w:gridSpan w:val="6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Продукція сільського господарства</w:t>
            </w:r>
          </w:p>
        </w:tc>
      </w:tr>
      <w:tr w:rsidR="00B90E6F" w:rsidRPr="00527F43" w:rsidTr="00EF0C48">
        <w:tc>
          <w:tcPr>
            <w:tcW w:w="3954" w:type="dxa"/>
          </w:tcPr>
          <w:p w:rsidR="00B90E6F" w:rsidRPr="00527F43" w:rsidRDefault="00B90E6F" w:rsidP="00EF0C48">
            <w:pPr>
              <w:widowControl w:val="0"/>
              <w:jc w:val="both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Валова продукція, млн. грн.</w:t>
            </w:r>
          </w:p>
        </w:tc>
        <w:tc>
          <w:tcPr>
            <w:tcW w:w="109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94089,0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121053,7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113082,3</w:t>
            </w:r>
          </w:p>
        </w:tc>
        <w:tc>
          <w:tcPr>
            <w:tcW w:w="1117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136590,9</w:t>
            </w:r>
          </w:p>
        </w:tc>
        <w:tc>
          <w:tcPr>
            <w:tcW w:w="117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139058,4</w:t>
            </w:r>
          </w:p>
        </w:tc>
      </w:tr>
      <w:tr w:rsidR="00B90E6F" w:rsidRPr="00527F43" w:rsidTr="00EF0C48">
        <w:tc>
          <w:tcPr>
            <w:tcW w:w="3954" w:type="dxa"/>
          </w:tcPr>
          <w:p w:rsidR="00B90E6F" w:rsidRPr="00527F43" w:rsidRDefault="00B90E6F" w:rsidP="00EF0C48">
            <w:pPr>
              <w:widowControl w:val="0"/>
              <w:jc w:val="both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Виробничі витрати, млн. грн.</w:t>
            </w:r>
          </w:p>
        </w:tc>
        <w:tc>
          <w:tcPr>
            <w:tcW w:w="109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75009,6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99265,9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123739,3</w:t>
            </w:r>
          </w:p>
        </w:tc>
        <w:tc>
          <w:tcPr>
            <w:tcW w:w="1117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127190,3</w:t>
            </w:r>
          </w:p>
        </w:tc>
        <w:tc>
          <w:tcPr>
            <w:tcW w:w="117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154313,4</w:t>
            </w:r>
          </w:p>
        </w:tc>
      </w:tr>
      <w:tr w:rsidR="00B90E6F" w:rsidRPr="00527F43" w:rsidTr="00EF0C48">
        <w:tc>
          <w:tcPr>
            <w:tcW w:w="3954" w:type="dxa"/>
          </w:tcPr>
          <w:p w:rsidR="00B90E6F" w:rsidRPr="00527F43" w:rsidRDefault="00B90E6F" w:rsidP="00EF0C48">
            <w:pPr>
              <w:widowControl w:val="0"/>
              <w:jc w:val="both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Коефіцієнт покриття виробничих витрат</w:t>
            </w:r>
          </w:p>
        </w:tc>
        <w:tc>
          <w:tcPr>
            <w:tcW w:w="109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1,25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1,22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0,91</w:t>
            </w:r>
          </w:p>
        </w:tc>
        <w:tc>
          <w:tcPr>
            <w:tcW w:w="1117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1,07</w:t>
            </w:r>
          </w:p>
        </w:tc>
        <w:tc>
          <w:tcPr>
            <w:tcW w:w="117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0,9</w:t>
            </w:r>
          </w:p>
        </w:tc>
      </w:tr>
      <w:tr w:rsidR="00B90E6F" w:rsidRPr="00527F43" w:rsidTr="00EF0C48">
        <w:tc>
          <w:tcPr>
            <w:tcW w:w="3954" w:type="dxa"/>
          </w:tcPr>
          <w:p w:rsidR="00B90E6F" w:rsidRPr="00527F43" w:rsidRDefault="00B90E6F" w:rsidP="00EF0C48">
            <w:pPr>
              <w:widowControl w:val="0"/>
              <w:jc w:val="both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Коефіцієнт окупності виробничих витрат</w:t>
            </w:r>
          </w:p>
        </w:tc>
        <w:tc>
          <w:tcPr>
            <w:tcW w:w="109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0,80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0,82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1,09</w:t>
            </w:r>
          </w:p>
        </w:tc>
        <w:tc>
          <w:tcPr>
            <w:tcW w:w="1117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0,93</w:t>
            </w:r>
          </w:p>
        </w:tc>
        <w:tc>
          <w:tcPr>
            <w:tcW w:w="117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1,1</w:t>
            </w:r>
          </w:p>
        </w:tc>
      </w:tr>
      <w:tr w:rsidR="00B90E6F" w:rsidRPr="00527F43" w:rsidTr="00EF0C48">
        <w:tc>
          <w:tcPr>
            <w:tcW w:w="9570" w:type="dxa"/>
            <w:gridSpan w:val="6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Рослинництво</w:t>
            </w:r>
          </w:p>
        </w:tc>
      </w:tr>
      <w:tr w:rsidR="00B90E6F" w:rsidRPr="00527F43" w:rsidTr="00EF0C48">
        <w:tc>
          <w:tcPr>
            <w:tcW w:w="3954" w:type="dxa"/>
          </w:tcPr>
          <w:p w:rsidR="00B90E6F" w:rsidRPr="00527F43" w:rsidRDefault="00B90E6F" w:rsidP="00EF0C48">
            <w:pPr>
              <w:widowControl w:val="0"/>
              <w:jc w:val="both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Валова продукція, млн. грн.</w:t>
            </w:r>
          </w:p>
        </w:tc>
        <w:tc>
          <w:tcPr>
            <w:tcW w:w="109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rFonts w:eastAsia="TimesNewRomanPSMT"/>
                <w:bCs/>
                <w:color w:val="000000"/>
                <w:kern w:val="24"/>
                <w:lang w:val="uk-UA" w:eastAsia="uk-UA"/>
              </w:rPr>
              <w:t>66812,7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rFonts w:eastAsia="TimesNewRomanPSMT"/>
                <w:bCs/>
                <w:color w:val="000000"/>
                <w:kern w:val="24"/>
                <w:lang w:val="uk-UA" w:eastAsia="uk-UA"/>
              </w:rPr>
              <w:t>92138,4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rFonts w:eastAsia="TimesNewRomanPSMT"/>
                <w:bCs/>
                <w:color w:val="000000"/>
                <w:kern w:val="24"/>
                <w:lang w:val="uk-UA" w:eastAsia="uk-UA"/>
              </w:rPr>
              <w:t>82130,2</w:t>
            </w:r>
          </w:p>
        </w:tc>
        <w:tc>
          <w:tcPr>
            <w:tcW w:w="1117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103127,8</w:t>
            </w:r>
          </w:p>
        </w:tc>
        <w:tc>
          <w:tcPr>
            <w:tcW w:w="117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105529,5</w:t>
            </w:r>
          </w:p>
        </w:tc>
      </w:tr>
      <w:tr w:rsidR="00B90E6F" w:rsidRPr="00527F43" w:rsidTr="00EF0C48">
        <w:tc>
          <w:tcPr>
            <w:tcW w:w="3954" w:type="dxa"/>
          </w:tcPr>
          <w:p w:rsidR="00B90E6F" w:rsidRPr="00527F43" w:rsidRDefault="00B90E6F" w:rsidP="00EF0C48">
            <w:pPr>
              <w:widowControl w:val="0"/>
              <w:jc w:val="both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Виробничі витрати, млн. грн.</w:t>
            </w:r>
          </w:p>
        </w:tc>
        <w:tc>
          <w:tcPr>
            <w:tcW w:w="109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50243,2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70665,1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90253,7</w:t>
            </w:r>
          </w:p>
        </w:tc>
        <w:tc>
          <w:tcPr>
            <w:tcW w:w="1117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91557,7</w:t>
            </w:r>
          </w:p>
        </w:tc>
        <w:tc>
          <w:tcPr>
            <w:tcW w:w="117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115437,8</w:t>
            </w:r>
          </w:p>
        </w:tc>
      </w:tr>
      <w:tr w:rsidR="00B90E6F" w:rsidRPr="00527F43" w:rsidTr="00EF0C48">
        <w:tc>
          <w:tcPr>
            <w:tcW w:w="3954" w:type="dxa"/>
          </w:tcPr>
          <w:p w:rsidR="00B90E6F" w:rsidRPr="00527F43" w:rsidRDefault="00B90E6F" w:rsidP="00EF0C48">
            <w:pPr>
              <w:widowControl w:val="0"/>
              <w:jc w:val="both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Коефіцієнт покриття виробничих витрат</w:t>
            </w:r>
          </w:p>
        </w:tc>
        <w:tc>
          <w:tcPr>
            <w:tcW w:w="109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1,33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1,30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0,91</w:t>
            </w:r>
          </w:p>
        </w:tc>
        <w:tc>
          <w:tcPr>
            <w:tcW w:w="1117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1,1</w:t>
            </w:r>
          </w:p>
        </w:tc>
        <w:tc>
          <w:tcPr>
            <w:tcW w:w="117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0,9</w:t>
            </w:r>
          </w:p>
        </w:tc>
      </w:tr>
      <w:tr w:rsidR="00B90E6F" w:rsidRPr="00527F43" w:rsidTr="00EF0C48">
        <w:tc>
          <w:tcPr>
            <w:tcW w:w="3954" w:type="dxa"/>
          </w:tcPr>
          <w:p w:rsidR="00B90E6F" w:rsidRPr="00527F43" w:rsidRDefault="00B90E6F" w:rsidP="00EF0C48">
            <w:pPr>
              <w:widowControl w:val="0"/>
              <w:jc w:val="both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Коефіцієнт окупності виробничих витрат</w:t>
            </w:r>
          </w:p>
        </w:tc>
        <w:tc>
          <w:tcPr>
            <w:tcW w:w="109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0,75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0,77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1,1</w:t>
            </w:r>
          </w:p>
        </w:tc>
        <w:tc>
          <w:tcPr>
            <w:tcW w:w="1117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0,9</w:t>
            </w:r>
          </w:p>
        </w:tc>
        <w:tc>
          <w:tcPr>
            <w:tcW w:w="117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1,1</w:t>
            </w:r>
          </w:p>
        </w:tc>
      </w:tr>
      <w:tr w:rsidR="00B90E6F" w:rsidRPr="00527F43" w:rsidTr="00EF0C48">
        <w:tc>
          <w:tcPr>
            <w:tcW w:w="9570" w:type="dxa"/>
            <w:gridSpan w:val="6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Тваринництво</w:t>
            </w:r>
          </w:p>
        </w:tc>
      </w:tr>
      <w:tr w:rsidR="00B90E6F" w:rsidRPr="00527F43" w:rsidTr="00EF0C48">
        <w:tc>
          <w:tcPr>
            <w:tcW w:w="3954" w:type="dxa"/>
          </w:tcPr>
          <w:p w:rsidR="00B90E6F" w:rsidRPr="00527F43" w:rsidRDefault="00B90E6F" w:rsidP="00EF0C48">
            <w:pPr>
              <w:widowControl w:val="0"/>
              <w:jc w:val="both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Валова продукція, млн. грн.</w:t>
            </w:r>
          </w:p>
        </w:tc>
        <w:tc>
          <w:tcPr>
            <w:tcW w:w="109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rFonts w:eastAsia="TimesNewRomanPSMT"/>
                <w:bCs/>
                <w:color w:val="000000"/>
                <w:kern w:val="24"/>
                <w:lang w:val="uk-UA" w:eastAsia="uk-UA"/>
              </w:rPr>
              <w:t>27276,3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rFonts w:eastAsia="TimesNewRomanPSMT"/>
                <w:bCs/>
                <w:color w:val="000000"/>
                <w:kern w:val="24"/>
                <w:lang w:val="uk-UA" w:eastAsia="uk-UA"/>
              </w:rPr>
              <w:t>28915,3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rFonts w:eastAsia="TimesNewRomanPSMT"/>
                <w:bCs/>
                <w:color w:val="000000"/>
                <w:kern w:val="24"/>
                <w:lang w:val="uk-UA" w:eastAsia="uk-UA"/>
              </w:rPr>
              <w:t>30952,1</w:t>
            </w:r>
          </w:p>
        </w:tc>
        <w:tc>
          <w:tcPr>
            <w:tcW w:w="1117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33463,1</w:t>
            </w:r>
          </w:p>
        </w:tc>
        <w:tc>
          <w:tcPr>
            <w:tcW w:w="117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33528,9</w:t>
            </w:r>
          </w:p>
        </w:tc>
      </w:tr>
      <w:tr w:rsidR="00B90E6F" w:rsidRPr="00527F43" w:rsidTr="00EF0C48">
        <w:tc>
          <w:tcPr>
            <w:tcW w:w="3954" w:type="dxa"/>
          </w:tcPr>
          <w:p w:rsidR="00B90E6F" w:rsidRPr="00527F43" w:rsidRDefault="00B90E6F" w:rsidP="00EF0C48">
            <w:pPr>
              <w:widowControl w:val="0"/>
              <w:jc w:val="both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Виробничі витрати, млн. грн.</w:t>
            </w:r>
          </w:p>
        </w:tc>
        <w:tc>
          <w:tcPr>
            <w:tcW w:w="109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24766,4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28600,8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33485,6</w:t>
            </w:r>
          </w:p>
        </w:tc>
        <w:tc>
          <w:tcPr>
            <w:tcW w:w="1117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35632,6</w:t>
            </w:r>
          </w:p>
        </w:tc>
        <w:tc>
          <w:tcPr>
            <w:tcW w:w="117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38875,6</w:t>
            </w:r>
          </w:p>
        </w:tc>
      </w:tr>
      <w:tr w:rsidR="00B90E6F" w:rsidRPr="00527F43" w:rsidTr="00EF0C48">
        <w:tc>
          <w:tcPr>
            <w:tcW w:w="3954" w:type="dxa"/>
          </w:tcPr>
          <w:p w:rsidR="00B90E6F" w:rsidRPr="00527F43" w:rsidRDefault="00B90E6F" w:rsidP="00EF0C48">
            <w:pPr>
              <w:widowControl w:val="0"/>
              <w:jc w:val="both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Коефіцієнт покриття виробничих витрат</w:t>
            </w:r>
          </w:p>
        </w:tc>
        <w:tc>
          <w:tcPr>
            <w:tcW w:w="109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1,1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1,0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0,9</w:t>
            </w:r>
          </w:p>
        </w:tc>
        <w:tc>
          <w:tcPr>
            <w:tcW w:w="1117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0,9</w:t>
            </w:r>
          </w:p>
        </w:tc>
        <w:tc>
          <w:tcPr>
            <w:tcW w:w="117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0,9</w:t>
            </w:r>
          </w:p>
        </w:tc>
      </w:tr>
      <w:tr w:rsidR="00B90E6F" w:rsidRPr="00527F43" w:rsidTr="00EF0C48">
        <w:tc>
          <w:tcPr>
            <w:tcW w:w="3954" w:type="dxa"/>
          </w:tcPr>
          <w:p w:rsidR="00B90E6F" w:rsidRPr="00527F43" w:rsidRDefault="00B90E6F" w:rsidP="00EF0C48">
            <w:pPr>
              <w:widowControl w:val="0"/>
              <w:jc w:val="both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Коефіцієнт окупності виробничих витрат</w:t>
            </w:r>
          </w:p>
        </w:tc>
        <w:tc>
          <w:tcPr>
            <w:tcW w:w="109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0,9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1,0</w:t>
            </w:r>
          </w:p>
        </w:tc>
        <w:tc>
          <w:tcPr>
            <w:tcW w:w="1116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bCs/>
                <w:color w:val="000000"/>
                <w:kern w:val="24"/>
                <w:lang w:val="uk-UA" w:eastAsia="uk-UA"/>
              </w:rPr>
              <w:t>1,08</w:t>
            </w:r>
          </w:p>
        </w:tc>
        <w:tc>
          <w:tcPr>
            <w:tcW w:w="1117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1,1</w:t>
            </w:r>
          </w:p>
        </w:tc>
        <w:tc>
          <w:tcPr>
            <w:tcW w:w="117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 w:eastAsia="uk-UA"/>
              </w:rPr>
            </w:pPr>
            <w:r w:rsidRPr="00527F43">
              <w:rPr>
                <w:lang w:val="uk-UA" w:eastAsia="uk-UA"/>
              </w:rPr>
              <w:t>1,2</w:t>
            </w:r>
          </w:p>
        </w:tc>
      </w:tr>
    </w:tbl>
    <w:p w:rsidR="00B90E6F" w:rsidRPr="00527F43" w:rsidRDefault="00B90E6F" w:rsidP="00B90E6F">
      <w:pPr>
        <w:widowControl w:val="0"/>
        <w:ind w:firstLine="708"/>
        <w:jc w:val="both"/>
        <w:rPr>
          <w:i/>
          <w:lang w:val="uk-UA" w:eastAsia="uk-UA"/>
        </w:rPr>
      </w:pPr>
      <w:r w:rsidRPr="00527F43">
        <w:rPr>
          <w:i/>
          <w:lang w:val="uk-UA" w:eastAsia="uk-UA"/>
        </w:rPr>
        <w:t xml:space="preserve">* розраховано на основі методики Ю.С. </w:t>
      </w:r>
      <w:proofErr w:type="spellStart"/>
      <w:r w:rsidRPr="00527F43">
        <w:rPr>
          <w:i/>
          <w:lang w:val="uk-UA" w:eastAsia="uk-UA"/>
        </w:rPr>
        <w:t>Цал-Цалко</w:t>
      </w:r>
      <w:proofErr w:type="spellEnd"/>
      <w:r w:rsidRPr="00527F43">
        <w:rPr>
          <w:i/>
          <w:lang w:val="uk-UA" w:eastAsia="uk-UA"/>
        </w:rPr>
        <w:t xml:space="preserve"> [8]</w:t>
      </w:r>
    </w:p>
    <w:p w:rsidR="00B90E6F" w:rsidRPr="00527F43" w:rsidRDefault="00B90E6F" w:rsidP="00B90E6F">
      <w:pPr>
        <w:pStyle w:val="Style5"/>
        <w:tabs>
          <w:tab w:val="left" w:pos="4267"/>
        </w:tabs>
        <w:spacing w:line="240" w:lineRule="auto"/>
        <w:ind w:firstLine="708"/>
        <w:rPr>
          <w:rStyle w:val="FontStyle46"/>
          <w:i/>
          <w:lang w:val="uk-UA" w:eastAsia="uk-UA"/>
        </w:rPr>
      </w:pPr>
      <w:r w:rsidRPr="00527F43">
        <w:rPr>
          <w:rStyle w:val="FontStyle46"/>
          <w:i/>
          <w:lang w:val="uk-UA" w:eastAsia="uk-UA"/>
        </w:rPr>
        <w:t xml:space="preserve">* згідно даних </w:t>
      </w:r>
      <w:r w:rsidRPr="00527F43">
        <w:rPr>
          <w:i/>
          <w:lang w:val="uk-UA"/>
        </w:rPr>
        <w:t>Державного комітету статистики</w:t>
      </w:r>
      <w:r w:rsidRPr="00527F43">
        <w:rPr>
          <w:rStyle w:val="FontStyle46"/>
          <w:i/>
          <w:lang w:val="uk-UA" w:eastAsia="uk-UA"/>
        </w:rPr>
        <w:t xml:space="preserve"> України[6], [7]</w:t>
      </w:r>
    </w:p>
    <w:p w:rsidR="00B90E6F" w:rsidRPr="00527F43" w:rsidRDefault="00B90E6F" w:rsidP="00B90E6F">
      <w:pPr>
        <w:widowControl w:val="0"/>
        <w:ind w:firstLine="708"/>
        <w:jc w:val="both"/>
        <w:rPr>
          <w:i/>
          <w:lang w:val="uk-UA" w:eastAsia="uk-UA"/>
        </w:rPr>
      </w:pPr>
    </w:p>
    <w:p w:rsidR="00B90E6F" w:rsidRPr="00527F43" w:rsidRDefault="00B90E6F" w:rsidP="00B90E6F">
      <w:pPr>
        <w:pStyle w:val="5"/>
      </w:pPr>
      <w:r w:rsidRPr="00527F43">
        <w:t>Галузь виробництва сільськогосподарської продукції, порівняно з іншими галузями, за останні роки є самою рентабельною</w:t>
      </w:r>
      <w:r>
        <w:t xml:space="preserve"> –</w:t>
      </w:r>
      <w:r w:rsidRPr="00527F43">
        <w:t xml:space="preserve"> до 26 % в 2014 році, в той час</w:t>
      </w:r>
      <w:r>
        <w:t>,</w:t>
      </w:r>
      <w:r w:rsidRPr="00527F43">
        <w:t xml:space="preserve"> коли коефіцієнт покриття виробничих витрат має тенденцію до зниження. Динаміка показників ефективності формування витрат сільськогоспода</w:t>
      </w:r>
      <w:r w:rsidRPr="00527F43">
        <w:t>р</w:t>
      </w:r>
      <w:r w:rsidRPr="00527F43">
        <w:t>ськими підприємствами України на</w:t>
      </w:r>
      <w:r>
        <w:t>ве</w:t>
      </w:r>
      <w:r w:rsidRPr="00527F43">
        <w:t>д</w:t>
      </w:r>
      <w:r>
        <w:t>е</w:t>
      </w:r>
      <w:r w:rsidRPr="00527F43">
        <w:t>на на рис</w:t>
      </w:r>
      <w:r>
        <w:t>унку</w:t>
      </w:r>
      <w:r w:rsidRPr="00527F43">
        <w:t xml:space="preserve"> 1.</w:t>
      </w:r>
    </w:p>
    <w:p w:rsidR="00B90E6F" w:rsidRPr="00527F43" w:rsidRDefault="00B90E6F" w:rsidP="00B90E6F">
      <w:pPr>
        <w:widowControl w:val="0"/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527F43">
        <w:rPr>
          <w:noProof/>
          <w:sz w:val="28"/>
          <w:szCs w:val="28"/>
        </w:rPr>
        <w:drawing>
          <wp:inline distT="0" distB="0" distL="0" distR="0">
            <wp:extent cx="601980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0" t="-3400" r="-1848" b="-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6F" w:rsidRPr="00527F43" w:rsidRDefault="00B90E6F" w:rsidP="00B90E6F">
      <w:pPr>
        <w:widowControl w:val="0"/>
        <w:jc w:val="center"/>
        <w:rPr>
          <w:sz w:val="28"/>
          <w:szCs w:val="28"/>
          <w:lang w:val="uk-UA"/>
        </w:rPr>
      </w:pPr>
      <w:r w:rsidRPr="00527F43">
        <w:rPr>
          <w:sz w:val="28"/>
          <w:szCs w:val="28"/>
          <w:lang w:val="uk-UA"/>
        </w:rPr>
        <w:t>Рис. 1. Динаміка показників ефективності формування витрат сільськ</w:t>
      </w:r>
      <w:r w:rsidRPr="00527F43">
        <w:rPr>
          <w:sz w:val="28"/>
          <w:szCs w:val="28"/>
          <w:lang w:val="uk-UA"/>
        </w:rPr>
        <w:t>о</w:t>
      </w:r>
      <w:r w:rsidRPr="00527F43">
        <w:rPr>
          <w:sz w:val="28"/>
          <w:szCs w:val="28"/>
          <w:lang w:val="uk-UA"/>
        </w:rPr>
        <w:t>господ</w:t>
      </w:r>
      <w:r>
        <w:rPr>
          <w:sz w:val="28"/>
          <w:szCs w:val="28"/>
          <w:lang w:val="uk-UA"/>
        </w:rPr>
        <w:t>арськими підприємствами України у</w:t>
      </w:r>
      <w:r w:rsidRPr="00527F43">
        <w:rPr>
          <w:sz w:val="28"/>
          <w:szCs w:val="28"/>
          <w:lang w:val="uk-UA"/>
        </w:rPr>
        <w:t xml:space="preserve"> 2010-2014 рр.</w:t>
      </w:r>
    </w:p>
    <w:p w:rsidR="00B90E6F" w:rsidRPr="00527F43" w:rsidRDefault="00B90E6F" w:rsidP="00B90E6F">
      <w:pPr>
        <w:widowControl w:val="0"/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</w:p>
    <w:p w:rsidR="00B90E6F" w:rsidRPr="00527F43" w:rsidRDefault="00B90E6F" w:rsidP="00B90E6F">
      <w:pPr>
        <w:pStyle w:val="5"/>
      </w:pPr>
      <w:r w:rsidRPr="00527F43">
        <w:lastRenderedPageBreak/>
        <w:t>При виробництві сільськогосподарської продукції, як і інших галузях м</w:t>
      </w:r>
      <w:r w:rsidRPr="00527F43">
        <w:t>а</w:t>
      </w:r>
      <w:r w:rsidRPr="00527F43">
        <w:t>теріального виробництва</w:t>
      </w:r>
      <w:r>
        <w:t>,</w:t>
      </w:r>
      <w:r w:rsidRPr="00527F43">
        <w:t xml:space="preserve"> проводяться різні витрати, які відіграють неоднакову роль у процесах здійснення діяльності суб’єктами господарювання. Сукупність витрат забезпечу</w:t>
      </w:r>
      <w:r>
        <w:t>є</w:t>
      </w:r>
      <w:r w:rsidRPr="00527F43">
        <w:t xml:space="preserve"> виконання відповідних технологічних операцій, в резул</w:t>
      </w:r>
      <w:r w:rsidRPr="00527F43">
        <w:t>ь</w:t>
      </w:r>
      <w:r w:rsidRPr="00527F43">
        <w:t xml:space="preserve">таті яких і виробляються різні види продукції. </w:t>
      </w:r>
    </w:p>
    <w:p w:rsidR="00B90E6F" w:rsidRPr="00527F43" w:rsidRDefault="00B90E6F" w:rsidP="00B90E6F">
      <w:pPr>
        <w:pStyle w:val="5"/>
      </w:pPr>
      <w:r w:rsidRPr="00527F43">
        <w:t>Групування витрат за елементами витрат залежно від господарського призначення показує, з яких витрат складається собівартість окремих видів сільськогосподарської продукції, дає змогу проаналізувати структуру витрат на виробництво окремих продуктів і виявити резерви зниження витрат на один</w:t>
      </w:r>
      <w:r w:rsidRPr="00527F43">
        <w:t>и</w:t>
      </w:r>
      <w:r w:rsidRPr="00527F43">
        <w:t>цю продукції.</w:t>
      </w:r>
      <w:r>
        <w:t xml:space="preserve"> </w:t>
      </w:r>
      <w:r w:rsidRPr="00527F43">
        <w:t>При цьому характерним є те, що основні елементи витрат, їх назви майже не змінюються, проте істотно зміню</w:t>
      </w:r>
      <w:r>
        <w:t>є</w:t>
      </w:r>
      <w:r w:rsidRPr="00527F43">
        <w:t xml:space="preserve">ться їх кількісне вираження. </w:t>
      </w:r>
    </w:p>
    <w:p w:rsidR="00B90E6F" w:rsidRPr="00527F43" w:rsidRDefault="00B90E6F" w:rsidP="00B90E6F">
      <w:pPr>
        <w:pStyle w:val="5"/>
      </w:pPr>
      <w:r w:rsidRPr="00527F43">
        <w:t>Деякі відмінності можна окреслити характеризуючи структуру витрат за елементами у розрізі окремих галузей. Характеризуючи результати господар</w:t>
      </w:r>
      <w:r w:rsidRPr="00527F43">
        <w:t>ю</w:t>
      </w:r>
      <w:r w:rsidRPr="00527F43">
        <w:t>вання 2014 року</w:t>
      </w:r>
      <w:r>
        <w:t>,</w:t>
      </w:r>
      <w:r w:rsidRPr="00527F43">
        <w:t xml:space="preserve"> слід відзначити, що у рослинництві частка матеріальних витрат складала 66,9%, а у тваринництві – 80,8% (табл. 2</w:t>
      </w:r>
      <w:r>
        <w:t xml:space="preserve">). Їх </w:t>
      </w:r>
      <w:r w:rsidRPr="00527F43">
        <w:t>частка в загальних витратах на виробництво сільськогосподарської продукції у сільськогоспода</w:t>
      </w:r>
      <w:r w:rsidRPr="00527F43">
        <w:t>р</w:t>
      </w:r>
      <w:r w:rsidRPr="00527F43">
        <w:t>ських підприємствах збільшилас</w:t>
      </w:r>
      <w:r>
        <w:t>ь</w:t>
      </w:r>
      <w:r w:rsidRPr="00527F43">
        <w:t xml:space="preserve"> з 49,4% у 1990р. до 70,4 у 2014р., що складає 42,4%. Таке збільшення спостерігається і в рослинництві (63,6%)</w:t>
      </w:r>
      <w:r>
        <w:t>,</w:t>
      </w:r>
      <w:r w:rsidRPr="00527F43">
        <w:t xml:space="preserve"> і в тваринни</w:t>
      </w:r>
      <w:r w:rsidRPr="00527F43">
        <w:t>ц</w:t>
      </w:r>
      <w:r w:rsidRPr="00527F43">
        <w:t>тві (43,8%)</w:t>
      </w:r>
      <w:r>
        <w:t>;</w:t>
      </w:r>
      <w:r w:rsidRPr="00527F43">
        <w:t xml:space="preserve"> причиною цього є збільшення видатків на палив</w:t>
      </w:r>
      <w:r>
        <w:t>н</w:t>
      </w:r>
      <w:r w:rsidRPr="00527F43">
        <w:t>о</w:t>
      </w:r>
      <w:r>
        <w:t>-</w:t>
      </w:r>
      <w:r w:rsidRPr="00527F43">
        <w:t>мастильні матер</w:t>
      </w:r>
      <w:r w:rsidRPr="00527F43">
        <w:t>і</w:t>
      </w:r>
      <w:r w:rsidRPr="00527F43">
        <w:t>али.</w:t>
      </w:r>
    </w:p>
    <w:p w:rsidR="00B90E6F" w:rsidRPr="00527F43" w:rsidRDefault="00B90E6F" w:rsidP="00B90E6F">
      <w:pPr>
        <w:widowControl w:val="0"/>
        <w:ind w:firstLine="708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2</w:t>
      </w:r>
    </w:p>
    <w:p w:rsidR="00B90E6F" w:rsidRPr="00527F43" w:rsidRDefault="00B90E6F" w:rsidP="00B90E6F">
      <w:pPr>
        <w:widowControl w:val="0"/>
        <w:ind w:firstLine="708"/>
        <w:jc w:val="center"/>
        <w:rPr>
          <w:b/>
          <w:sz w:val="28"/>
          <w:szCs w:val="28"/>
          <w:lang w:val="uk-UA"/>
        </w:rPr>
      </w:pPr>
      <w:r w:rsidRPr="00527F43">
        <w:rPr>
          <w:b/>
          <w:sz w:val="28"/>
          <w:szCs w:val="28"/>
          <w:lang w:val="uk-UA"/>
        </w:rPr>
        <w:t>Структура витрат на виробництво сільськогосподарської продукції у сіл</w:t>
      </w:r>
      <w:r w:rsidRPr="00527F43">
        <w:rPr>
          <w:b/>
          <w:sz w:val="28"/>
          <w:szCs w:val="28"/>
          <w:lang w:val="uk-UA"/>
        </w:rPr>
        <w:t>ь</w:t>
      </w:r>
      <w:r w:rsidRPr="00527F43">
        <w:rPr>
          <w:b/>
          <w:sz w:val="28"/>
          <w:szCs w:val="28"/>
          <w:lang w:val="uk-UA"/>
        </w:rPr>
        <w:t xml:space="preserve">ськогосподарських підприємствах України, %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002"/>
        <w:gridCol w:w="1153"/>
        <w:gridCol w:w="963"/>
        <w:gridCol w:w="1344"/>
        <w:gridCol w:w="1153"/>
        <w:gridCol w:w="1154"/>
      </w:tblGrid>
      <w:tr w:rsidR="00B90E6F" w:rsidRPr="00527F43" w:rsidTr="00EF0C48">
        <w:tc>
          <w:tcPr>
            <w:tcW w:w="2802" w:type="dxa"/>
            <w:vMerge w:val="restart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Елементи витрат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1990</w:t>
            </w:r>
          </w:p>
        </w:tc>
        <w:tc>
          <w:tcPr>
            <w:tcW w:w="3651" w:type="dxa"/>
            <w:gridSpan w:val="3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2014</w:t>
            </w:r>
          </w:p>
        </w:tc>
      </w:tr>
      <w:tr w:rsidR="00B90E6F" w:rsidRPr="00527F43" w:rsidTr="00EF0C48">
        <w:tc>
          <w:tcPr>
            <w:tcW w:w="2802" w:type="dxa"/>
            <w:vMerge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усього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У ро</w:t>
            </w:r>
            <w:r w:rsidRPr="00527F43">
              <w:rPr>
                <w:lang w:val="uk-UA"/>
              </w:rPr>
              <w:t>с</w:t>
            </w:r>
            <w:r w:rsidRPr="00527F43">
              <w:rPr>
                <w:lang w:val="uk-UA"/>
              </w:rPr>
              <w:t>линни</w:t>
            </w:r>
            <w:r w:rsidRPr="00527F43">
              <w:rPr>
                <w:lang w:val="uk-UA"/>
              </w:rPr>
              <w:t>ц</w:t>
            </w:r>
            <w:r w:rsidRPr="00527F43">
              <w:rPr>
                <w:lang w:val="uk-UA"/>
              </w:rPr>
              <w:t>тві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У тв</w:t>
            </w:r>
            <w:r w:rsidRPr="00527F43">
              <w:rPr>
                <w:lang w:val="uk-UA"/>
              </w:rPr>
              <w:t>а</w:t>
            </w:r>
            <w:r w:rsidRPr="00527F43">
              <w:rPr>
                <w:lang w:val="uk-UA"/>
              </w:rPr>
              <w:t>ри</w:t>
            </w:r>
            <w:r w:rsidRPr="00527F43">
              <w:rPr>
                <w:lang w:val="uk-UA"/>
              </w:rPr>
              <w:t>н</w:t>
            </w:r>
            <w:r w:rsidRPr="00527F43">
              <w:rPr>
                <w:lang w:val="uk-UA"/>
              </w:rPr>
              <w:t>ництві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усього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У ро</w:t>
            </w:r>
            <w:r w:rsidRPr="00527F43">
              <w:rPr>
                <w:lang w:val="uk-UA"/>
              </w:rPr>
              <w:t>с</w:t>
            </w:r>
            <w:r w:rsidRPr="00527F43">
              <w:rPr>
                <w:lang w:val="uk-UA"/>
              </w:rPr>
              <w:t>линни</w:t>
            </w:r>
            <w:r w:rsidRPr="00527F43">
              <w:rPr>
                <w:lang w:val="uk-UA"/>
              </w:rPr>
              <w:t>ц</w:t>
            </w:r>
            <w:r w:rsidRPr="00527F43">
              <w:rPr>
                <w:lang w:val="uk-UA"/>
              </w:rPr>
              <w:t>тві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У тв</w:t>
            </w:r>
            <w:r w:rsidRPr="00527F43">
              <w:rPr>
                <w:lang w:val="uk-UA"/>
              </w:rPr>
              <w:t>а</w:t>
            </w:r>
            <w:r w:rsidRPr="00527F43">
              <w:rPr>
                <w:lang w:val="uk-UA"/>
              </w:rPr>
              <w:t>ринни</w:t>
            </w:r>
            <w:r w:rsidRPr="00527F43">
              <w:rPr>
                <w:lang w:val="uk-UA"/>
              </w:rPr>
              <w:t>ц</w:t>
            </w:r>
            <w:r w:rsidRPr="00527F43">
              <w:rPr>
                <w:lang w:val="uk-UA"/>
              </w:rPr>
              <w:t>тві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Усього витрат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Витрати на оплату праці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33,6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35,2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32,3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7,2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6,7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8,4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Відрахування на соці</w:t>
            </w:r>
            <w:r w:rsidRPr="00527F43">
              <w:rPr>
                <w:lang w:val="uk-UA"/>
              </w:rPr>
              <w:t>а</w:t>
            </w:r>
            <w:r w:rsidRPr="00527F43">
              <w:rPr>
                <w:lang w:val="uk-UA"/>
              </w:rPr>
              <w:t>льні заходи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4,2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8,7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0,6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2,7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2,6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3,1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Матеріальні витрати, які увійшли до собівартості продукції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u w:val="single"/>
                <w:lang w:val="uk-UA"/>
              </w:rPr>
            </w:pPr>
            <w:r w:rsidRPr="00527F43">
              <w:rPr>
                <w:u w:val="single"/>
                <w:lang w:val="uk-UA"/>
              </w:rPr>
              <w:t>49,4</w:t>
            </w:r>
          </w:p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u w:val="single"/>
                <w:lang w:val="uk-UA"/>
              </w:rPr>
            </w:pPr>
            <w:r w:rsidRPr="00527F43">
              <w:rPr>
                <w:u w:val="single"/>
                <w:lang w:val="uk-UA"/>
              </w:rPr>
              <w:t>40,9</w:t>
            </w:r>
          </w:p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u w:val="single"/>
                <w:lang w:val="uk-UA"/>
              </w:rPr>
            </w:pPr>
            <w:r w:rsidRPr="00527F43">
              <w:rPr>
                <w:u w:val="single"/>
                <w:lang w:val="uk-UA"/>
              </w:rPr>
              <w:t>56,2</w:t>
            </w:r>
          </w:p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u w:val="single"/>
                <w:lang w:val="uk-UA"/>
              </w:rPr>
            </w:pPr>
            <w:r w:rsidRPr="00527F43">
              <w:rPr>
                <w:color w:val="000000"/>
                <w:u w:val="single"/>
                <w:lang w:val="uk-UA"/>
              </w:rPr>
              <w:t>70,4</w:t>
            </w:r>
          </w:p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u w:val="single"/>
                <w:lang w:val="uk-UA"/>
              </w:rPr>
            </w:pPr>
            <w:r w:rsidRPr="00527F43">
              <w:rPr>
                <w:color w:val="000000"/>
                <w:lang w:val="uk-UA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u w:val="single"/>
                <w:lang w:val="uk-UA"/>
              </w:rPr>
            </w:pPr>
            <w:r w:rsidRPr="00527F43">
              <w:rPr>
                <w:color w:val="000000"/>
                <w:u w:val="single"/>
                <w:lang w:val="uk-UA"/>
              </w:rPr>
              <w:t>66,9</w:t>
            </w:r>
          </w:p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u w:val="single"/>
                <w:lang w:val="uk-UA"/>
              </w:rPr>
            </w:pPr>
            <w:r w:rsidRPr="00527F43">
              <w:rPr>
                <w:color w:val="000000"/>
                <w:u w:val="single"/>
                <w:lang w:val="uk-UA"/>
              </w:rPr>
              <w:t>80,8</w:t>
            </w:r>
          </w:p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100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у тому числі: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насіння та посадовий матеріал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13,7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37,4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12,9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18,1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0,0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корми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52,1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82,2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20,7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-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71,6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інші продукції сільськ</w:t>
            </w:r>
            <w:r w:rsidRPr="00527F43">
              <w:rPr>
                <w:lang w:val="uk-UA"/>
              </w:rPr>
              <w:t>о</w:t>
            </w:r>
            <w:r w:rsidRPr="00527F43">
              <w:rPr>
                <w:lang w:val="uk-UA"/>
              </w:rPr>
              <w:t>го господарства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5,3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7,3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4,1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1,8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0,7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4,6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мінеральні добрива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9,0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24,5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х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14,1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19,9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-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пальне і мастильні мат</w:t>
            </w:r>
            <w:r w:rsidRPr="00527F43">
              <w:rPr>
                <w:lang w:val="uk-UA"/>
              </w:rPr>
              <w:t>е</w:t>
            </w:r>
            <w:r w:rsidRPr="00527F43">
              <w:rPr>
                <w:lang w:val="uk-UA"/>
              </w:rPr>
              <w:t>ріали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5,1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9,9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2,4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15,4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20,0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4,0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електроенергія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1,4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1,5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1,9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1,3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3,4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 xml:space="preserve">паливо </w:t>
            </w:r>
            <w:proofErr w:type="spellStart"/>
            <w:r w:rsidRPr="00527F43">
              <w:rPr>
                <w:lang w:val="uk-UA"/>
              </w:rPr>
              <w:t>іі</w:t>
            </w:r>
            <w:proofErr w:type="spellEnd"/>
            <w:r w:rsidRPr="00527F43">
              <w:rPr>
                <w:lang w:val="uk-UA"/>
              </w:rPr>
              <w:t xml:space="preserve"> енергія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0,7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0,8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0,7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1,6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1,2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2,5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запасні частини, ремо</w:t>
            </w:r>
            <w:r w:rsidRPr="00527F43">
              <w:rPr>
                <w:lang w:val="uk-UA"/>
              </w:rPr>
              <w:t>н</w:t>
            </w:r>
            <w:r w:rsidRPr="00527F43">
              <w:rPr>
                <w:lang w:val="uk-UA"/>
              </w:rPr>
              <w:t>тні та будівельні матер</w:t>
            </w:r>
            <w:r w:rsidRPr="00527F43">
              <w:rPr>
                <w:lang w:val="uk-UA"/>
              </w:rPr>
              <w:t>і</w:t>
            </w:r>
            <w:r w:rsidRPr="00527F43">
              <w:rPr>
                <w:lang w:val="uk-UA"/>
              </w:rPr>
              <w:t>али для ремонту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6,0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8,4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4,6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7,4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9,0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3,5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оплата послуг і робот, що виконані сторонами організації, та інші м</w:t>
            </w:r>
            <w:r w:rsidRPr="00527F43">
              <w:rPr>
                <w:lang w:val="uk-UA"/>
              </w:rPr>
              <w:t>а</w:t>
            </w:r>
            <w:r w:rsidRPr="00527F43">
              <w:rPr>
                <w:lang w:val="uk-UA"/>
              </w:rPr>
              <w:t>теріальні витрати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6,7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4,5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24,3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29,9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10,5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lastRenderedPageBreak/>
              <w:t>Амортизація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9,8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11,8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8,2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5,4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5,9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3,9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Інші операційні витрати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u w:val="single"/>
                <w:lang w:val="uk-UA"/>
              </w:rPr>
            </w:pPr>
            <w:r w:rsidRPr="00527F43">
              <w:rPr>
                <w:u w:val="single"/>
                <w:lang w:val="uk-UA"/>
              </w:rPr>
              <w:t>3,0</w:t>
            </w:r>
          </w:p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u w:val="single"/>
                <w:lang w:val="uk-UA"/>
              </w:rPr>
            </w:pPr>
            <w:r w:rsidRPr="00527F43">
              <w:rPr>
                <w:u w:val="single"/>
                <w:lang w:val="uk-UA"/>
              </w:rPr>
              <w:t>3,4</w:t>
            </w:r>
          </w:p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u w:val="single"/>
                <w:lang w:val="uk-UA"/>
              </w:rPr>
            </w:pPr>
            <w:r w:rsidRPr="00527F43">
              <w:rPr>
                <w:u w:val="single"/>
                <w:lang w:val="uk-UA"/>
              </w:rPr>
              <w:t>2,7</w:t>
            </w:r>
          </w:p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u w:val="single"/>
                <w:lang w:val="uk-UA"/>
              </w:rPr>
            </w:pPr>
            <w:r w:rsidRPr="00527F43">
              <w:rPr>
                <w:color w:val="000000"/>
                <w:u w:val="single"/>
                <w:lang w:val="uk-UA"/>
              </w:rPr>
              <w:t>14,3</w:t>
            </w:r>
          </w:p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u w:val="single"/>
                <w:lang w:val="uk-UA"/>
              </w:rPr>
            </w:pPr>
            <w:r w:rsidRPr="00527F43">
              <w:rPr>
                <w:color w:val="000000"/>
                <w:u w:val="single"/>
                <w:lang w:val="uk-UA"/>
              </w:rPr>
              <w:t>17,9</w:t>
            </w:r>
          </w:p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u w:val="single"/>
                <w:lang w:val="uk-UA"/>
              </w:rPr>
            </w:pPr>
            <w:r w:rsidRPr="00527F43">
              <w:rPr>
                <w:color w:val="000000"/>
                <w:u w:val="single"/>
                <w:lang w:val="uk-UA"/>
              </w:rPr>
              <w:t>3,8</w:t>
            </w:r>
          </w:p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100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 xml:space="preserve">у </w:t>
            </w:r>
            <w:proofErr w:type="spellStart"/>
            <w:r w:rsidRPr="00527F43">
              <w:rPr>
                <w:lang w:val="uk-UA"/>
              </w:rPr>
              <w:t>т.ч</w:t>
            </w:r>
            <w:proofErr w:type="spellEnd"/>
            <w:r w:rsidRPr="00527F43">
              <w:rPr>
                <w:lang w:val="uk-UA"/>
              </w:rPr>
              <w:t>. орендна плата за земельні частки (паї)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57,8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62,0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0,3</w:t>
            </w:r>
          </w:p>
        </w:tc>
      </w:tr>
      <w:tr w:rsidR="00B90E6F" w:rsidRPr="00527F43" w:rsidTr="00EF0C48">
        <w:tc>
          <w:tcPr>
            <w:tcW w:w="2802" w:type="dxa"/>
            <w:shd w:val="clear" w:color="auto" w:fill="auto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майнові паї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0,5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0,5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527F43">
              <w:rPr>
                <w:color w:val="000000"/>
                <w:lang w:val="uk-UA"/>
              </w:rPr>
              <w:t>-</w:t>
            </w:r>
          </w:p>
        </w:tc>
      </w:tr>
    </w:tbl>
    <w:p w:rsidR="00B90E6F" w:rsidRPr="00527F43" w:rsidRDefault="00B90E6F" w:rsidP="00B90E6F">
      <w:pPr>
        <w:widowControl w:val="0"/>
        <w:spacing w:line="360" w:lineRule="auto"/>
        <w:ind w:firstLine="708"/>
        <w:jc w:val="right"/>
        <w:rPr>
          <w:bCs/>
          <w:i/>
          <w:sz w:val="28"/>
          <w:szCs w:val="28"/>
          <w:lang w:val="uk-UA" w:eastAsia="uk-UA"/>
        </w:rPr>
      </w:pPr>
    </w:p>
    <w:p w:rsidR="00B90E6F" w:rsidRPr="00527F43" w:rsidRDefault="00B90E6F" w:rsidP="00B90E6F">
      <w:pPr>
        <w:pStyle w:val="5"/>
      </w:pPr>
      <w:r w:rsidRPr="00527F43">
        <w:t>Виробнича собівартість продукції сільськогосподарських підприємств є синтетичним показником, що формується з усіх витрат, пов’язаних з процесом її виробництва. До складу загальновиробничих витрат сільськогосподарс</w:t>
      </w:r>
      <w:r w:rsidRPr="00527F43">
        <w:t>ь</w:t>
      </w:r>
      <w:r w:rsidRPr="00527F43">
        <w:t>ких підприємств включаються</w:t>
      </w:r>
      <w:r>
        <w:t>:</w:t>
      </w:r>
      <w:r w:rsidRPr="00527F43">
        <w:t xml:space="preserve"> оплата праці, відрахування на соціальні заходи, ам</w:t>
      </w:r>
      <w:r w:rsidRPr="00527F43">
        <w:t>о</w:t>
      </w:r>
      <w:r w:rsidRPr="00527F43">
        <w:t>ртизація необоротних активів виробничого та загальновиробничого призначення, витр</w:t>
      </w:r>
      <w:r w:rsidRPr="00527F43">
        <w:t>а</w:t>
      </w:r>
      <w:r w:rsidRPr="00527F43">
        <w:t>ти на вдосконалення технології й організації виробництва, опалення, освітлення, в</w:t>
      </w:r>
      <w:r w:rsidRPr="00527F43">
        <w:t>о</w:t>
      </w:r>
      <w:r w:rsidRPr="00527F43">
        <w:t>допостачання, водовідведення, плата за оренду землі і майна виробничого пр</w:t>
      </w:r>
      <w:r w:rsidRPr="00527F43">
        <w:t>и</w:t>
      </w:r>
      <w:r w:rsidRPr="00527F43">
        <w:t xml:space="preserve">значення; сума </w:t>
      </w:r>
      <w:r>
        <w:t>,єдиного</w:t>
      </w:r>
      <w:r w:rsidRPr="00527F43">
        <w:t xml:space="preserve"> п</w:t>
      </w:r>
      <w:r w:rsidRPr="00527F43">
        <w:t>о</w:t>
      </w:r>
      <w:r w:rsidRPr="00527F43">
        <w:t>датку та ін.</w:t>
      </w:r>
      <w:r>
        <w:t xml:space="preserve"> (табл.3).</w:t>
      </w:r>
    </w:p>
    <w:p w:rsidR="00B90E6F" w:rsidRPr="00527F43" w:rsidRDefault="00B90E6F" w:rsidP="00B90E6F">
      <w:pPr>
        <w:widowControl w:val="0"/>
        <w:ind w:firstLine="708"/>
        <w:jc w:val="right"/>
        <w:rPr>
          <w:i/>
          <w:sz w:val="28"/>
          <w:szCs w:val="28"/>
          <w:lang w:val="uk-UA"/>
        </w:rPr>
      </w:pPr>
      <w:r w:rsidRPr="00527F43">
        <w:rPr>
          <w:i/>
          <w:sz w:val="28"/>
          <w:szCs w:val="28"/>
          <w:lang w:val="uk-UA"/>
        </w:rPr>
        <w:t>Таблиця 3</w:t>
      </w:r>
    </w:p>
    <w:p w:rsidR="00B90E6F" w:rsidRPr="00527F43" w:rsidRDefault="00B90E6F" w:rsidP="00B90E6F">
      <w:pPr>
        <w:widowControl w:val="0"/>
        <w:jc w:val="center"/>
        <w:rPr>
          <w:b/>
          <w:sz w:val="28"/>
          <w:szCs w:val="28"/>
          <w:lang w:val="uk-UA"/>
        </w:rPr>
      </w:pPr>
      <w:r w:rsidRPr="00527F43">
        <w:rPr>
          <w:b/>
          <w:sz w:val="28"/>
          <w:szCs w:val="28"/>
          <w:lang w:val="uk-UA"/>
        </w:rPr>
        <w:t>Структура витрат на виробництво продукції сільського господарства України за елементами</w:t>
      </w:r>
      <w:r w:rsidRPr="008362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</w:t>
      </w:r>
      <w:r w:rsidRPr="00527F43">
        <w:rPr>
          <w:b/>
          <w:sz w:val="28"/>
          <w:szCs w:val="28"/>
          <w:lang w:val="uk-UA"/>
        </w:rPr>
        <w:t>у %</w:t>
      </w:r>
      <w:r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1000"/>
        <w:gridCol w:w="847"/>
        <w:gridCol w:w="846"/>
        <w:gridCol w:w="847"/>
        <w:gridCol w:w="2073"/>
      </w:tblGrid>
      <w:tr w:rsidR="00B90E6F" w:rsidRPr="00527F43" w:rsidTr="00EF0C48">
        <w:tc>
          <w:tcPr>
            <w:tcW w:w="3794" w:type="dxa"/>
            <w:vMerge w:val="restart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Види витрат</w:t>
            </w:r>
          </w:p>
        </w:tc>
        <w:tc>
          <w:tcPr>
            <w:tcW w:w="3561" w:type="dxa"/>
            <w:gridSpan w:val="4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Роки</w:t>
            </w:r>
          </w:p>
        </w:tc>
        <w:tc>
          <w:tcPr>
            <w:tcW w:w="21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2014р до 1990р</w:t>
            </w:r>
          </w:p>
        </w:tc>
      </w:tr>
      <w:tr w:rsidR="00B90E6F" w:rsidRPr="00527F43" w:rsidTr="00EF0C48">
        <w:tc>
          <w:tcPr>
            <w:tcW w:w="3794" w:type="dxa"/>
            <w:vMerge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1990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2000</w:t>
            </w:r>
          </w:p>
        </w:tc>
        <w:tc>
          <w:tcPr>
            <w:tcW w:w="850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2010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2014</w:t>
            </w:r>
          </w:p>
        </w:tc>
        <w:tc>
          <w:tcPr>
            <w:tcW w:w="21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+,-</w:t>
            </w:r>
          </w:p>
        </w:tc>
      </w:tr>
      <w:tr w:rsidR="00B90E6F" w:rsidRPr="00527F43" w:rsidTr="00EF0C48">
        <w:tc>
          <w:tcPr>
            <w:tcW w:w="3794" w:type="dxa"/>
            <w:vAlign w:val="center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Оплата праці</w:t>
            </w:r>
          </w:p>
        </w:tc>
        <w:tc>
          <w:tcPr>
            <w:tcW w:w="10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33,6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12,8</w:t>
            </w:r>
          </w:p>
        </w:tc>
        <w:tc>
          <w:tcPr>
            <w:tcW w:w="850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9,1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7,2</w:t>
            </w:r>
          </w:p>
        </w:tc>
        <w:tc>
          <w:tcPr>
            <w:tcW w:w="21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-26,4</w:t>
            </w:r>
          </w:p>
        </w:tc>
      </w:tr>
      <w:tr w:rsidR="00B90E6F" w:rsidRPr="00527F43" w:rsidTr="00EF0C48">
        <w:tc>
          <w:tcPr>
            <w:tcW w:w="3794" w:type="dxa"/>
            <w:vAlign w:val="center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 xml:space="preserve">Відрахування на соціальні заходи </w:t>
            </w:r>
          </w:p>
        </w:tc>
        <w:tc>
          <w:tcPr>
            <w:tcW w:w="10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4,2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3,2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2,7</w:t>
            </w:r>
          </w:p>
        </w:tc>
        <w:tc>
          <w:tcPr>
            <w:tcW w:w="21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-1,5</w:t>
            </w:r>
          </w:p>
        </w:tc>
      </w:tr>
      <w:tr w:rsidR="00B90E6F" w:rsidRPr="00527F43" w:rsidTr="00EF0C48">
        <w:tc>
          <w:tcPr>
            <w:tcW w:w="3794" w:type="dxa"/>
            <w:vAlign w:val="center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Матеріальні витрати, які увійшли до собівартості пр</w:t>
            </w:r>
            <w:r w:rsidRPr="00527F43">
              <w:rPr>
                <w:lang w:val="uk-UA"/>
              </w:rPr>
              <w:t>о</w:t>
            </w:r>
            <w:r w:rsidRPr="00527F43">
              <w:rPr>
                <w:lang w:val="uk-UA"/>
              </w:rPr>
              <w:t>дукції</w:t>
            </w:r>
          </w:p>
        </w:tc>
        <w:tc>
          <w:tcPr>
            <w:tcW w:w="10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49,4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60,1</w:t>
            </w:r>
          </w:p>
        </w:tc>
        <w:tc>
          <w:tcPr>
            <w:tcW w:w="850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70,0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70,4</w:t>
            </w:r>
          </w:p>
        </w:tc>
        <w:tc>
          <w:tcPr>
            <w:tcW w:w="21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21,0</w:t>
            </w:r>
          </w:p>
        </w:tc>
      </w:tr>
      <w:tr w:rsidR="00B90E6F" w:rsidRPr="00527F43" w:rsidTr="00EF0C48">
        <w:tc>
          <w:tcPr>
            <w:tcW w:w="3794" w:type="dxa"/>
            <w:vAlign w:val="center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 xml:space="preserve">в </w:t>
            </w:r>
            <w:proofErr w:type="spellStart"/>
            <w:r w:rsidRPr="00527F43">
              <w:rPr>
                <w:lang w:val="uk-UA"/>
              </w:rPr>
              <w:t>т.ч</w:t>
            </w:r>
            <w:proofErr w:type="spellEnd"/>
            <w:r w:rsidRPr="00527F43">
              <w:rPr>
                <w:lang w:val="uk-UA"/>
              </w:rPr>
              <w:t>. оплата послуг і робіт, виконаних сторонніми орг</w:t>
            </w:r>
            <w:r w:rsidRPr="00527F43">
              <w:rPr>
                <w:lang w:val="uk-UA"/>
              </w:rPr>
              <w:t>а</w:t>
            </w:r>
            <w:r w:rsidRPr="00527F43">
              <w:rPr>
                <w:lang w:val="uk-UA"/>
              </w:rPr>
              <w:t xml:space="preserve">нізаціями </w:t>
            </w:r>
          </w:p>
        </w:tc>
        <w:tc>
          <w:tcPr>
            <w:tcW w:w="10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3,3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5,3</w:t>
            </w:r>
          </w:p>
        </w:tc>
        <w:tc>
          <w:tcPr>
            <w:tcW w:w="850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13,3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17,1</w:t>
            </w:r>
          </w:p>
        </w:tc>
        <w:tc>
          <w:tcPr>
            <w:tcW w:w="21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14,2</w:t>
            </w:r>
          </w:p>
        </w:tc>
      </w:tr>
      <w:tr w:rsidR="00B90E6F" w:rsidRPr="00527F43" w:rsidTr="00EF0C48">
        <w:tc>
          <w:tcPr>
            <w:tcW w:w="3794" w:type="dxa"/>
            <w:vAlign w:val="center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 xml:space="preserve">Амортизація </w:t>
            </w:r>
          </w:p>
        </w:tc>
        <w:tc>
          <w:tcPr>
            <w:tcW w:w="10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9,8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7,9</w:t>
            </w:r>
          </w:p>
        </w:tc>
        <w:tc>
          <w:tcPr>
            <w:tcW w:w="850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5,3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5,4</w:t>
            </w:r>
          </w:p>
        </w:tc>
        <w:tc>
          <w:tcPr>
            <w:tcW w:w="21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-4,4</w:t>
            </w:r>
          </w:p>
        </w:tc>
      </w:tr>
      <w:tr w:rsidR="00B90E6F" w:rsidRPr="00527F43" w:rsidTr="00EF0C48">
        <w:tc>
          <w:tcPr>
            <w:tcW w:w="3794" w:type="dxa"/>
            <w:vAlign w:val="center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 xml:space="preserve">Інші витрати </w:t>
            </w:r>
          </w:p>
        </w:tc>
        <w:tc>
          <w:tcPr>
            <w:tcW w:w="10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3,0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19,2</w:t>
            </w:r>
          </w:p>
        </w:tc>
        <w:tc>
          <w:tcPr>
            <w:tcW w:w="850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12,4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14,3</w:t>
            </w:r>
          </w:p>
        </w:tc>
        <w:tc>
          <w:tcPr>
            <w:tcW w:w="21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11,3</w:t>
            </w:r>
          </w:p>
        </w:tc>
      </w:tr>
      <w:tr w:rsidR="00B90E6F" w:rsidRPr="00527F43" w:rsidTr="00EF0C48">
        <w:tc>
          <w:tcPr>
            <w:tcW w:w="3794" w:type="dxa"/>
            <w:vAlign w:val="center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 xml:space="preserve">в </w:t>
            </w:r>
            <w:proofErr w:type="spellStart"/>
            <w:r w:rsidRPr="00527F43">
              <w:rPr>
                <w:lang w:val="uk-UA"/>
              </w:rPr>
              <w:t>т.ч</w:t>
            </w:r>
            <w:proofErr w:type="spellEnd"/>
            <w:r w:rsidRPr="00527F43">
              <w:rPr>
                <w:lang w:val="uk-UA"/>
              </w:rPr>
              <w:t>. орендна плата за зем</w:t>
            </w:r>
            <w:r w:rsidRPr="00527F43">
              <w:rPr>
                <w:lang w:val="uk-UA"/>
              </w:rPr>
              <w:t>е</w:t>
            </w:r>
            <w:r w:rsidRPr="00527F43">
              <w:rPr>
                <w:lang w:val="uk-UA"/>
              </w:rPr>
              <w:t>льні частки (паї)</w:t>
            </w:r>
          </w:p>
        </w:tc>
        <w:tc>
          <w:tcPr>
            <w:tcW w:w="10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2,3</w:t>
            </w:r>
          </w:p>
        </w:tc>
        <w:tc>
          <w:tcPr>
            <w:tcW w:w="850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7,0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8,3</w:t>
            </w:r>
          </w:p>
        </w:tc>
        <w:tc>
          <w:tcPr>
            <w:tcW w:w="21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8,3</w:t>
            </w:r>
          </w:p>
        </w:tc>
      </w:tr>
      <w:tr w:rsidR="00B90E6F" w:rsidRPr="00527F43" w:rsidTr="00EF0C48">
        <w:tc>
          <w:tcPr>
            <w:tcW w:w="3794" w:type="dxa"/>
            <w:vAlign w:val="center"/>
          </w:tcPr>
          <w:p w:rsidR="00B90E6F" w:rsidRPr="00527F43" w:rsidRDefault="00B90E6F" w:rsidP="00EF0C48">
            <w:pPr>
              <w:widowControl w:val="0"/>
              <w:rPr>
                <w:lang w:val="uk-UA"/>
              </w:rPr>
            </w:pPr>
            <w:r w:rsidRPr="00527F43">
              <w:rPr>
                <w:lang w:val="uk-UA"/>
              </w:rPr>
              <w:t>Усього витрат</w:t>
            </w:r>
          </w:p>
        </w:tc>
        <w:tc>
          <w:tcPr>
            <w:tcW w:w="10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  <w:tc>
          <w:tcPr>
            <w:tcW w:w="850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  <w:tc>
          <w:tcPr>
            <w:tcW w:w="851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100</w:t>
            </w:r>
          </w:p>
        </w:tc>
        <w:tc>
          <w:tcPr>
            <w:tcW w:w="2109" w:type="dxa"/>
            <w:vAlign w:val="center"/>
          </w:tcPr>
          <w:p w:rsidR="00B90E6F" w:rsidRPr="00527F43" w:rsidRDefault="00B90E6F" w:rsidP="00EF0C48">
            <w:pPr>
              <w:widowControl w:val="0"/>
              <w:jc w:val="center"/>
              <w:rPr>
                <w:lang w:val="uk-UA"/>
              </w:rPr>
            </w:pPr>
            <w:r w:rsidRPr="00527F43">
              <w:rPr>
                <w:lang w:val="uk-UA"/>
              </w:rPr>
              <w:t>х</w:t>
            </w:r>
          </w:p>
        </w:tc>
      </w:tr>
    </w:tbl>
    <w:p w:rsidR="00B90E6F" w:rsidRDefault="00B90E6F" w:rsidP="00B90E6F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90E6F" w:rsidRPr="00527F43" w:rsidRDefault="00B90E6F" w:rsidP="00B90E6F">
      <w:pPr>
        <w:pStyle w:val="5"/>
      </w:pPr>
      <w:r w:rsidRPr="00527F43">
        <w:t>Структура витрат на виробництво за період становлення ринкової екон</w:t>
      </w:r>
      <w:r w:rsidRPr="00527F43">
        <w:t>о</w:t>
      </w:r>
      <w:r w:rsidRPr="00527F43">
        <w:t>міки значно змінилас</w:t>
      </w:r>
      <w:r>
        <w:t>ь</w:t>
      </w:r>
      <w:r w:rsidRPr="00527F43">
        <w:t xml:space="preserve"> (табл.3, рис.2). Основна увага тут сконцентрована на так</w:t>
      </w:r>
      <w:r>
        <w:t>их</w:t>
      </w:r>
      <w:r w:rsidRPr="00527F43">
        <w:t xml:space="preserve"> статт</w:t>
      </w:r>
      <w:r>
        <w:t>ях</w:t>
      </w:r>
      <w:r w:rsidRPr="00527F43">
        <w:t xml:space="preserve"> витрат, як: оплата праці, матеріальні витрати і амортизація основних засобів. </w:t>
      </w:r>
      <w:r>
        <w:t>При</w:t>
      </w:r>
      <w:r w:rsidRPr="00527F43">
        <w:t xml:space="preserve"> детально</w:t>
      </w:r>
      <w:r>
        <w:t>му</w:t>
      </w:r>
      <w:r w:rsidRPr="00527F43">
        <w:t xml:space="preserve"> аналіз</w:t>
      </w:r>
      <w:r>
        <w:t>і</w:t>
      </w:r>
      <w:r w:rsidRPr="00527F43">
        <w:t xml:space="preserve"> ц</w:t>
      </w:r>
      <w:r>
        <w:t>их</w:t>
      </w:r>
      <w:r w:rsidRPr="00527F43">
        <w:t xml:space="preserve"> складов</w:t>
      </w:r>
      <w:r>
        <w:t>их необхідно</w:t>
      </w:r>
      <w:r w:rsidRPr="00527F43">
        <w:t xml:space="preserve"> уточнити роль кожного елемента у складних процесах виробництва сільськогосподарської продукції. </w:t>
      </w:r>
    </w:p>
    <w:p w:rsidR="00B90E6F" w:rsidRPr="00527F43" w:rsidRDefault="00B90E6F" w:rsidP="00B90E6F">
      <w:pPr>
        <w:pStyle w:val="5"/>
      </w:pPr>
      <w:r w:rsidRPr="00527F43">
        <w:t>Перш за все</w:t>
      </w:r>
      <w:r>
        <w:t>,</w:t>
      </w:r>
      <w:r w:rsidRPr="00527F43">
        <w:t xml:space="preserve"> це витрати на оплату праці. У даному переліку ця стаття в</w:t>
      </w:r>
      <w:r w:rsidRPr="00527F43">
        <w:t>и</w:t>
      </w:r>
      <w:r w:rsidRPr="00527F43">
        <w:t>трат названа першою, однак, на превеликий жаль, ця складова формально є на першому місці тільки в порядку її переліку, проте у цифровому виражені вона поступається іншим витратам, а саме: матеріальним. Загалом з 1990 року пит</w:t>
      </w:r>
      <w:r w:rsidRPr="00527F43">
        <w:t>о</w:t>
      </w:r>
      <w:r w:rsidRPr="00527F43">
        <w:t>ма вага витрат на оплату праці й відрахувань на соціальні заходи зменшилас</w:t>
      </w:r>
      <w:r>
        <w:t>ь</w:t>
      </w:r>
      <w:r w:rsidRPr="00527F43">
        <w:t xml:space="preserve"> більш</w:t>
      </w:r>
      <w:r>
        <w:t>е</w:t>
      </w:r>
      <w:r w:rsidRPr="00527F43">
        <w:t xml:space="preserve"> ніж </w:t>
      </w:r>
      <w:r>
        <w:t>у</w:t>
      </w:r>
      <w:r w:rsidRPr="00527F43">
        <w:t xml:space="preserve"> чотири раз</w:t>
      </w:r>
      <w:r>
        <w:t>и</w:t>
      </w:r>
      <w:r w:rsidRPr="00527F43">
        <w:t>, тобто з 37,8% до 9,9%. Таку тенденцію можна охара</w:t>
      </w:r>
      <w:r w:rsidRPr="00527F43">
        <w:t>к</w:t>
      </w:r>
      <w:r w:rsidRPr="00527F43">
        <w:t>теризувати як негативну, оскільки вона пов’язана із зменшенням розміру опл</w:t>
      </w:r>
      <w:r w:rsidRPr="00527F43">
        <w:t>а</w:t>
      </w:r>
      <w:r w:rsidRPr="00527F43">
        <w:t>ти праці, що одночасно впливає на зниження рівня соціального захисту сільс</w:t>
      </w:r>
      <w:r w:rsidRPr="00527F43">
        <w:t>ь</w:t>
      </w:r>
      <w:r w:rsidRPr="00527F43">
        <w:t>кого населення. При цьому характерним є те, що темпи росту витрат на оплату праці зменшуються. Оплата праці стала займати значно менше відсотків в загальній структурі собівартості. Причин</w:t>
      </w:r>
      <w:r>
        <w:t>о</w:t>
      </w:r>
      <w:r w:rsidRPr="00527F43">
        <w:t xml:space="preserve">ю є використання нових та більш інтенсивних технологій вирощування сільськогосподарських культур, висівання нових </w:t>
      </w:r>
      <w:proofErr w:type="spellStart"/>
      <w:r w:rsidRPr="00527F43">
        <w:t>селекцій</w:t>
      </w:r>
      <w:proofErr w:type="spellEnd"/>
      <w:r w:rsidRPr="00527F43">
        <w:t xml:space="preserve"> </w:t>
      </w:r>
      <w:proofErr w:type="spellStart"/>
      <w:r w:rsidRPr="00527F43">
        <w:t>високо</w:t>
      </w:r>
      <w:r>
        <w:t>у</w:t>
      </w:r>
      <w:r w:rsidRPr="00527F43">
        <w:t>рожайних</w:t>
      </w:r>
      <w:proofErr w:type="spellEnd"/>
      <w:r w:rsidRPr="00527F43">
        <w:t xml:space="preserve"> сортів сільськогоспода</w:t>
      </w:r>
      <w:r w:rsidRPr="00527F43">
        <w:t>р</w:t>
      </w:r>
      <w:r w:rsidRPr="00527F43">
        <w:t xml:space="preserve">ських культур, застосування більш широкого спектру засобів захисту рослин та добрива, а також немаловажним </w:t>
      </w:r>
      <w:r>
        <w:t>є</w:t>
      </w:r>
      <w:r w:rsidRPr="00527F43">
        <w:t xml:space="preserve"> удосконалена техніка, яка дала змогу </w:t>
      </w:r>
      <w:r w:rsidRPr="00527F43">
        <w:lastRenderedPageBreak/>
        <w:t>замінити декілька операцій (культивація, дискування</w:t>
      </w:r>
      <w:r>
        <w:t xml:space="preserve"> – </w:t>
      </w:r>
      <w:r w:rsidRPr="00527F43">
        <w:t>одна операція; одночасний посів з внесення</w:t>
      </w:r>
      <w:r>
        <w:t>м</w:t>
      </w:r>
      <w:r w:rsidRPr="00527F43">
        <w:t xml:space="preserve"> міндобрив) в одну технологічну </w:t>
      </w:r>
      <w:r>
        <w:t>операцію</w:t>
      </w:r>
      <w:r w:rsidRPr="00527F43">
        <w:t>, що в кінцевому р</w:t>
      </w:r>
      <w:r w:rsidRPr="00527F43">
        <w:t>е</w:t>
      </w:r>
      <w:r w:rsidRPr="00527F43">
        <w:t xml:space="preserve">зультаті значно </w:t>
      </w:r>
      <w:r>
        <w:t>познач</w:t>
      </w:r>
      <w:r w:rsidRPr="00527F43">
        <w:t>ається</w:t>
      </w:r>
      <w:r>
        <w:t xml:space="preserve"> на</w:t>
      </w:r>
      <w:r w:rsidRPr="00527F43">
        <w:t xml:space="preserve"> збільшенн</w:t>
      </w:r>
      <w:r>
        <w:t>і</w:t>
      </w:r>
      <w:r w:rsidRPr="00527F43">
        <w:t xml:space="preserve"> виробленої валової продукції. </w:t>
      </w:r>
    </w:p>
    <w:p w:rsidR="00B90E6F" w:rsidRDefault="00B90E6F" w:rsidP="00B90E6F">
      <w:pPr>
        <w:pStyle w:val="5"/>
      </w:pPr>
      <w:r>
        <w:t>Не</w:t>
      </w:r>
      <w:r w:rsidRPr="00527F43">
        <w:t>зважаючи на значне зменшення витрат на оплату праці, відрахування на соці</w:t>
      </w:r>
      <w:r w:rsidRPr="00527F43">
        <w:t>а</w:t>
      </w:r>
      <w:r w:rsidRPr="00527F43">
        <w:t>льні заходи істотно не зменшились, що свідчить про збільшення податкового нава</w:t>
      </w:r>
      <w:r w:rsidRPr="00527F43">
        <w:t>н</w:t>
      </w:r>
      <w:r w:rsidRPr="00527F43">
        <w:t>таження на сільськогосподарс</w:t>
      </w:r>
      <w:r>
        <w:t>ьких товаровиробників, в частин</w:t>
      </w:r>
      <w:r w:rsidRPr="00527F43">
        <w:t xml:space="preserve">і оподаткування фонду заробітної плати, </w:t>
      </w:r>
      <w:r>
        <w:t>які у</w:t>
      </w:r>
      <w:r w:rsidRPr="00527F43">
        <w:t xml:space="preserve"> 2000-х роках не були платниками такого податку, а з 2005 році сплачують 37,19 % від нарахованої заробітної плати. Така державна політика призвела до тіньової виплати заробітної плати не тільки в агарному секторі, а в цілому по всіх галузях виробництва.</w:t>
      </w:r>
    </w:p>
    <w:p w:rsidR="00B90E6F" w:rsidRPr="00527F43" w:rsidRDefault="00B90E6F" w:rsidP="00B90E6F">
      <w:pPr>
        <w:pStyle w:val="5"/>
      </w:pPr>
    </w:p>
    <w:p w:rsidR="00B90E6F" w:rsidRPr="00527F43" w:rsidRDefault="00B90E6F" w:rsidP="00B90E6F">
      <w:pPr>
        <w:widowControl w:val="0"/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527F43">
        <w:rPr>
          <w:noProof/>
          <w:sz w:val="28"/>
          <w:szCs w:val="28"/>
        </w:rPr>
        <w:drawing>
          <wp:inline distT="0" distB="0" distL="0" distR="0">
            <wp:extent cx="5596255" cy="3999865"/>
            <wp:effectExtent l="0" t="0" r="4445" b="6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90E6F" w:rsidRPr="00527F43" w:rsidRDefault="00B90E6F" w:rsidP="00B90E6F">
      <w:pPr>
        <w:widowControl w:val="0"/>
        <w:jc w:val="center"/>
        <w:rPr>
          <w:sz w:val="28"/>
          <w:szCs w:val="28"/>
          <w:lang w:val="uk-UA" w:eastAsia="uk-UA"/>
        </w:rPr>
      </w:pPr>
      <w:r w:rsidRPr="00527F43">
        <w:rPr>
          <w:sz w:val="28"/>
          <w:szCs w:val="28"/>
          <w:lang w:val="uk-UA" w:eastAsia="uk-UA"/>
        </w:rPr>
        <w:t>Рис. 2</w:t>
      </w:r>
      <w:r>
        <w:rPr>
          <w:sz w:val="28"/>
          <w:szCs w:val="28"/>
          <w:lang w:val="uk-UA" w:eastAsia="uk-UA"/>
        </w:rPr>
        <w:t>.</w:t>
      </w:r>
      <w:r w:rsidRPr="00527F43">
        <w:rPr>
          <w:sz w:val="28"/>
          <w:szCs w:val="28"/>
          <w:lang w:val="uk-UA" w:eastAsia="uk-UA"/>
        </w:rPr>
        <w:t xml:space="preserve"> Динаміка структури собівартості виробництва сільськогоспода</w:t>
      </w:r>
      <w:r w:rsidRPr="00527F43">
        <w:rPr>
          <w:sz w:val="28"/>
          <w:szCs w:val="28"/>
          <w:lang w:val="uk-UA" w:eastAsia="uk-UA"/>
        </w:rPr>
        <w:t>р</w:t>
      </w:r>
      <w:r w:rsidRPr="00527F43">
        <w:rPr>
          <w:sz w:val="28"/>
          <w:szCs w:val="28"/>
          <w:lang w:val="uk-UA" w:eastAsia="uk-UA"/>
        </w:rPr>
        <w:t>ської продукції за 1990-2014рр.</w:t>
      </w:r>
    </w:p>
    <w:p w:rsidR="00B90E6F" w:rsidRPr="00527F43" w:rsidRDefault="00B90E6F" w:rsidP="00B90E6F">
      <w:pPr>
        <w:widowControl w:val="0"/>
        <w:jc w:val="center"/>
        <w:rPr>
          <w:sz w:val="28"/>
          <w:szCs w:val="28"/>
          <w:lang w:val="uk-UA" w:eastAsia="uk-UA"/>
        </w:rPr>
      </w:pPr>
    </w:p>
    <w:p w:rsidR="00B90E6F" w:rsidRPr="00527F43" w:rsidRDefault="00B90E6F" w:rsidP="00B90E6F">
      <w:pPr>
        <w:pStyle w:val="5"/>
      </w:pPr>
      <w:r w:rsidRPr="00527F43">
        <w:t xml:space="preserve">Аналізуючи другу важливу складову </w:t>
      </w:r>
      <w:r>
        <w:t>–</w:t>
      </w:r>
      <w:r w:rsidRPr="00527F43">
        <w:t xml:space="preserve"> матеріальні витрати</w:t>
      </w:r>
      <w:r>
        <w:t>,</w:t>
      </w:r>
      <w:r w:rsidRPr="00527F43">
        <w:t xml:space="preserve"> можна конст</w:t>
      </w:r>
      <w:r w:rsidRPr="00527F43">
        <w:t>а</w:t>
      </w:r>
      <w:r w:rsidRPr="00527F43">
        <w:t>тувати, що тут тенденції характеризуються протилежними векторами руху, а саме: відбуваються інтенсивні процеси їх збільшення. Так, частка матеріальних витрат на виробництво сільськогосподарської продукції складала у 2014р. 70,4%, тоді як у 1990 році лише 49,4%. Найбільш вагомими у структурі матер</w:t>
      </w:r>
      <w:r w:rsidRPr="00527F43">
        <w:t>і</w:t>
      </w:r>
      <w:r w:rsidRPr="00527F43">
        <w:t>альних витрат у 2014 році були витрати на корми – 20,7%, оплату послуг і р</w:t>
      </w:r>
      <w:r w:rsidRPr="00527F43">
        <w:t>о</w:t>
      </w:r>
      <w:r w:rsidRPr="00527F43">
        <w:t>біт, виконаних сторонніми організаціями, та інші матеріальні витрати – 24,3%, мінеральні добрива – 14,1%, паливо і мастильні матеріали – 15,4%, насіння і посадковий матеріал – 12,9%. Таке зростання можна пояснити тим, що основні складові матеріальних витрат здороження та кількість використання мінеральних добрив, засобів захисту ро</w:t>
      </w:r>
      <w:r w:rsidRPr="00527F43">
        <w:t>с</w:t>
      </w:r>
      <w:r w:rsidRPr="00527F43">
        <w:t xml:space="preserve">лин, насіннєвого матеріалу, запасних частин до техніки, які </w:t>
      </w:r>
      <w:r>
        <w:t>в основному</w:t>
      </w:r>
      <w:r w:rsidRPr="00527F43">
        <w:t xml:space="preserve"> імпорт</w:t>
      </w:r>
      <w:r>
        <w:t>уються,</w:t>
      </w:r>
      <w:r w:rsidRPr="00527F43">
        <w:t xml:space="preserve"> відіграють фундаме</w:t>
      </w:r>
      <w:r w:rsidRPr="00527F43">
        <w:t>н</w:t>
      </w:r>
      <w:r w:rsidRPr="00527F43">
        <w:t xml:space="preserve">тальну роль у структурі собівартості продукції. Якість матеріальних запасів значно погіршилась, сільськогосподарські товаровиробники максимально намагаються заощадити </w:t>
      </w:r>
      <w:r>
        <w:t>їх у процесі</w:t>
      </w:r>
      <w:r w:rsidRPr="00527F43">
        <w:t xml:space="preserve"> виробництва, використовуючи аналоги сумнівної якості замість оригінальних, використавши останні</w:t>
      </w:r>
      <w:r>
        <w:t>,</w:t>
      </w:r>
      <w:r w:rsidRPr="00527F43">
        <w:t xml:space="preserve"> вирощена продукція не витримує конкуренції та завідомо є збитковою. Обсяг зібраної валової </w:t>
      </w:r>
      <w:r w:rsidRPr="00527F43">
        <w:lastRenderedPageBreak/>
        <w:t xml:space="preserve">сільськогосподарської продукції прямо </w:t>
      </w:r>
      <w:proofErr w:type="spellStart"/>
      <w:r w:rsidRPr="00527F43">
        <w:t>пропорційно</w:t>
      </w:r>
      <w:proofErr w:type="spellEnd"/>
      <w:r w:rsidRPr="00527F43">
        <w:t xml:space="preserve"> залежить від своєчасного та достатнього їх заст</w:t>
      </w:r>
      <w:r w:rsidRPr="00527F43">
        <w:t>о</w:t>
      </w:r>
      <w:r w:rsidRPr="00527F43">
        <w:t xml:space="preserve">сування. Матеріальні витрати, які </w:t>
      </w:r>
      <w:r>
        <w:t>у</w:t>
      </w:r>
      <w:r w:rsidRPr="00527F43">
        <w:t xml:space="preserve"> більшій частині є </w:t>
      </w:r>
      <w:proofErr w:type="spellStart"/>
      <w:r w:rsidRPr="00527F43">
        <w:t>імпортно</w:t>
      </w:r>
      <w:proofErr w:type="spellEnd"/>
      <w:r w:rsidRPr="00527F43">
        <w:t xml:space="preserve">-орієнтовані, </w:t>
      </w:r>
      <w:r>
        <w:t>на</w:t>
      </w:r>
      <w:r w:rsidRPr="00527F43">
        <w:t xml:space="preserve">пряму залежать від девальвації національної валюти та інфляційних процесів, а в останній період </w:t>
      </w:r>
      <w:r>
        <w:t>(</w:t>
      </w:r>
      <w:r w:rsidRPr="00527F43">
        <w:t>2014-2015 роки</w:t>
      </w:r>
      <w:r>
        <w:t>)</w:t>
      </w:r>
      <w:r w:rsidRPr="00527F43">
        <w:t xml:space="preserve">, вони є </w:t>
      </w:r>
      <w:proofErr w:type="spellStart"/>
      <w:r w:rsidRPr="00527F43">
        <w:t>гіперінфляці</w:t>
      </w:r>
      <w:r w:rsidRPr="00527F43">
        <w:t>й</w:t>
      </w:r>
      <w:r w:rsidRPr="00527F43">
        <w:t>ними</w:t>
      </w:r>
      <w:proofErr w:type="spellEnd"/>
      <w:r w:rsidRPr="00527F43">
        <w:t>.</w:t>
      </w:r>
    </w:p>
    <w:p w:rsidR="00B90E6F" w:rsidRPr="00527F43" w:rsidRDefault="00B90E6F" w:rsidP="00B90E6F">
      <w:pPr>
        <w:pStyle w:val="5"/>
      </w:pPr>
      <w:r w:rsidRPr="00527F43">
        <w:t>Окремо слід наголосити на тому, що рівень витрат на мінеральні добрива в структурі витрат в Україні явно недостатній і потребує подальшого збільше</w:t>
      </w:r>
      <w:r w:rsidRPr="00527F43">
        <w:t>н</w:t>
      </w:r>
      <w:r w:rsidRPr="00527F43">
        <w:t>ня. Так, відмітимо, що реальна інтенсифікація виробництва через натуральні фактори впливу на урожайність культур катастрофічно скоротилас</w:t>
      </w:r>
      <w:r>
        <w:t>ь</w:t>
      </w:r>
      <w:r w:rsidRPr="00527F43">
        <w:t>, а за рах</w:t>
      </w:r>
      <w:r w:rsidRPr="00527F43">
        <w:t>у</w:t>
      </w:r>
      <w:r w:rsidRPr="00527F43">
        <w:t xml:space="preserve">нок здороження (цінового </w:t>
      </w:r>
      <w:proofErr w:type="spellStart"/>
      <w:r w:rsidRPr="00527F43">
        <w:t>фактора</w:t>
      </w:r>
      <w:proofErr w:type="spellEnd"/>
      <w:r w:rsidRPr="00527F43">
        <w:t>) – вона зросла. Створилас</w:t>
      </w:r>
      <w:r>
        <w:t>ь</w:t>
      </w:r>
      <w:r w:rsidRPr="00527F43">
        <w:t xml:space="preserve"> оманлива сит</w:t>
      </w:r>
      <w:r w:rsidRPr="00527F43">
        <w:t>у</w:t>
      </w:r>
      <w:r w:rsidRPr="00527F43">
        <w:t>ація, оскільки витрати</w:t>
      </w:r>
      <w:r>
        <w:t xml:space="preserve"> в</w:t>
      </w:r>
      <w:r w:rsidRPr="00527F43">
        <w:t xml:space="preserve"> абсолютному грошов</w:t>
      </w:r>
      <w:r>
        <w:t>ому</w:t>
      </w:r>
      <w:r w:rsidRPr="00527F43">
        <w:t xml:space="preserve"> виразі зростають</w:t>
      </w:r>
      <w:r>
        <w:t>,</w:t>
      </w:r>
      <w:r w:rsidRPr="00527F43">
        <w:t xml:space="preserve"> а рівень ефективності їх віддачі знижується. Крім того, безумовно необхідно збільшувати кількість внесених добрив на </w:t>
      </w:r>
      <w:smartTag w:uri="urn:schemas-microsoft-com:office:smarttags" w:element="metricconverter">
        <w:smartTagPr>
          <w:attr w:name="ProductID" w:val="1 га"/>
        </w:smartTagPr>
        <w:r w:rsidRPr="00527F43">
          <w:t>1 га</w:t>
        </w:r>
      </w:smartTag>
      <w:r w:rsidRPr="00527F43">
        <w:t xml:space="preserve"> посівної площі, врах</w:t>
      </w:r>
      <w:r w:rsidRPr="00527F43">
        <w:t>о</w:t>
      </w:r>
      <w:r w:rsidRPr="00527F43">
        <w:t>вуючи той факт, що в провідних країнах Європи їх величина становить 400-500 кг/га діючої речовини.</w:t>
      </w:r>
    </w:p>
    <w:p w:rsidR="00B90E6F" w:rsidRPr="00527F43" w:rsidRDefault="00B90E6F" w:rsidP="00B90E6F">
      <w:pPr>
        <w:pStyle w:val="5"/>
      </w:pPr>
      <w:r>
        <w:t>У</w:t>
      </w:r>
      <w:r w:rsidRPr="00527F43">
        <w:t xml:space="preserve"> структурі витрат </w:t>
      </w:r>
      <w:r>
        <w:t>с</w:t>
      </w:r>
      <w:r w:rsidRPr="00527F43">
        <w:t xml:space="preserve">уттєвими є витрати на послуги і роботи </w:t>
      </w:r>
      <w:r>
        <w:t>викона</w:t>
      </w:r>
      <w:r w:rsidRPr="00527F43">
        <w:t>ні сторо</w:t>
      </w:r>
      <w:r w:rsidRPr="00527F43">
        <w:t>н</w:t>
      </w:r>
      <w:r w:rsidRPr="00527F43">
        <w:t>німи організаціями, які останнім часом мають тенденцію до збільшення. Виконання певних робіт сторонніми організаціями (проведення польових робіт: оброб</w:t>
      </w:r>
      <w:r>
        <w:t>іток</w:t>
      </w:r>
      <w:r w:rsidRPr="00527F43">
        <w:t xml:space="preserve"> ґрунту, збира</w:t>
      </w:r>
      <w:r w:rsidRPr="00527F43">
        <w:t>н</w:t>
      </w:r>
      <w:r w:rsidRPr="00527F43">
        <w:t xml:space="preserve">ня </w:t>
      </w:r>
      <w:r>
        <w:t>у</w:t>
      </w:r>
      <w:r w:rsidRPr="00527F43">
        <w:t xml:space="preserve">рожаю; первісна обробка зерна, тощо) є економічно </w:t>
      </w:r>
      <w:r>
        <w:t>більш вигідн</w:t>
      </w:r>
      <w:r w:rsidRPr="00527F43">
        <w:t>им для товаровиробників ніж утримання власного машинно-тракторного парку. Об’єднання сільськогосподарс</w:t>
      </w:r>
      <w:r w:rsidRPr="00527F43">
        <w:t>ь</w:t>
      </w:r>
      <w:r w:rsidRPr="00527F43">
        <w:t>ких товаровиробників в асоціації, холдинги дає змогу обробляти сільськогосп</w:t>
      </w:r>
      <w:r w:rsidRPr="00527F43">
        <w:t>о</w:t>
      </w:r>
      <w:r w:rsidRPr="00527F43">
        <w:t>дарські угіддя передовими технологіями, що в обліку відображається, як нада</w:t>
      </w:r>
      <w:r w:rsidRPr="00527F43">
        <w:t>н</w:t>
      </w:r>
      <w:r w:rsidRPr="00527F43">
        <w:t xml:space="preserve">ня послуг сторонніми організаціями. </w:t>
      </w:r>
    </w:p>
    <w:p w:rsidR="00B90E6F" w:rsidRPr="00527F43" w:rsidRDefault="00B90E6F" w:rsidP="00B90E6F">
      <w:pPr>
        <w:pStyle w:val="5"/>
      </w:pPr>
      <w:r w:rsidRPr="00527F43">
        <w:t xml:space="preserve">Задоволення потреб тіньових схем ведення бізнесу, таких як: виплати неофіційної заробітної плати; фінансова зацікавленість менеджерів </w:t>
      </w:r>
      <w:r>
        <w:t>у</w:t>
      </w:r>
      <w:r w:rsidRPr="00527F43">
        <w:t xml:space="preserve"> придбанні виробничих запасів та реалізації власної продукції; винагорода різного роду інституціям, які здійснюють перевірку та контролюють господарської діяльності, а також отримання дивідендів від власного бізнесу, тощо, призвели до накопичення грошових коштів через неофіційну реалізацію власної вирощеної продукції, а значить приховування (заниження) обсягу в</w:t>
      </w:r>
      <w:r>
        <w:t>а</w:t>
      </w:r>
      <w:r w:rsidRPr="00527F43">
        <w:t>лового виробництва, а також через підприємницьку діяльність фізичних осіб підприємців які є платниками спрощеної системи оподаткува</w:t>
      </w:r>
      <w:r>
        <w:t>ння.</w:t>
      </w:r>
    </w:p>
    <w:p w:rsidR="00B90E6F" w:rsidRPr="00527F43" w:rsidRDefault="00B90E6F" w:rsidP="00B90E6F">
      <w:pPr>
        <w:pStyle w:val="5"/>
      </w:pPr>
      <w:r w:rsidRPr="00527F43">
        <w:t>На нашу думку, господарювання в умовах виживання бізнесу спонукає бізнесменів знаходити методи ведення діяльності, сплачувати менше податкових платежів, дотримуючись законодавчих норм, через викривлення структури собівартості продукції в частині зменшення дійсних матеріальних та трудових витрат та збільшення «не реальних» витрат на оплату послуг і р</w:t>
      </w:r>
      <w:r>
        <w:t>обіт сторонніми організаціями.</w:t>
      </w:r>
    </w:p>
    <w:p w:rsidR="00B90E6F" w:rsidRPr="00527F43" w:rsidRDefault="00B90E6F" w:rsidP="00B90E6F">
      <w:pPr>
        <w:pStyle w:val="5"/>
      </w:pPr>
      <w:r w:rsidRPr="00527F43">
        <w:t xml:space="preserve">Сільськогосподарські товаровиробники відчувають постійний брак коштів, </w:t>
      </w:r>
      <w:r>
        <w:t>необхідних для</w:t>
      </w:r>
      <w:r w:rsidRPr="00527F43">
        <w:t xml:space="preserve"> оновлення виробництва сучасною технікою та технологіями</w:t>
      </w:r>
      <w:r>
        <w:t>.</w:t>
      </w:r>
      <w:r w:rsidRPr="00527F43">
        <w:t xml:space="preserve"> Нематеріальними активами у виробників сільськогоспода</w:t>
      </w:r>
      <w:r w:rsidRPr="00527F43">
        <w:t>р</w:t>
      </w:r>
      <w:r w:rsidRPr="00527F43">
        <w:t>ської продукції у більшій частині є основні засоби, які дісталис</w:t>
      </w:r>
      <w:r>
        <w:t>ь</w:t>
      </w:r>
      <w:r w:rsidRPr="00527F43">
        <w:t xml:space="preserve"> у спадок від колишніх КСП при реорганізації, залишкова вартість яких на сьогодні практично дорівнює нулю. Переоцінка таких основних засобів не проводил</w:t>
      </w:r>
      <w:r>
        <w:t>а</w:t>
      </w:r>
      <w:r w:rsidRPr="00527F43">
        <w:t>с</w:t>
      </w:r>
      <w:r>
        <w:t>ь</w:t>
      </w:r>
      <w:r w:rsidRPr="00527F43">
        <w:t xml:space="preserve">, оскільки більше 90 % господарств обрали спрощену систему оподаткування на основі фіксованого сільськогосподарського податку (а з 2015 року </w:t>
      </w:r>
      <w:r>
        <w:t>–</w:t>
      </w:r>
      <w:r w:rsidRPr="00527F43">
        <w:t xml:space="preserve"> є</w:t>
      </w:r>
      <w:r>
        <w:t>диного податку), яка звільняла</w:t>
      </w:r>
      <w:r w:rsidRPr="00527F43">
        <w:t xml:space="preserve"> їх від сплати податку на прибуток та не вимагала відображення реальної суми витрат, </w:t>
      </w:r>
      <w:r>
        <w:t>у</w:t>
      </w:r>
      <w:r w:rsidRPr="00527F43">
        <w:t xml:space="preserve"> тому числі амортизаційних нарахувань при формуванні кінцевого фінансового результату господарювання, що призвело до зменшення суми ам</w:t>
      </w:r>
      <w:r w:rsidRPr="00527F43">
        <w:t>о</w:t>
      </w:r>
      <w:r w:rsidRPr="00527F43">
        <w:t>ртизаційних ві</w:t>
      </w:r>
      <w:r w:rsidRPr="00527F43">
        <w:t>д</w:t>
      </w:r>
      <w:r w:rsidRPr="00527F43">
        <w:t xml:space="preserve">рахувань </w:t>
      </w:r>
      <w:r>
        <w:t>у</w:t>
      </w:r>
      <w:r w:rsidRPr="00527F43">
        <w:t xml:space="preserve"> структурі собівартості з 9,8 </w:t>
      </w:r>
      <w:r>
        <w:t>%</w:t>
      </w:r>
      <w:r w:rsidRPr="00527F43">
        <w:t xml:space="preserve"> до 5,4 %. Переоцінка нематеріальних активів не урегульована на рівні держави, а самостійно так</w:t>
      </w:r>
      <w:r>
        <w:t>і</w:t>
      </w:r>
      <w:r w:rsidRPr="00527F43">
        <w:t xml:space="preserve"> ді</w:t>
      </w:r>
      <w:r>
        <w:t>ї</w:t>
      </w:r>
      <w:r w:rsidRPr="00527F43">
        <w:t xml:space="preserve"> самими сільськогосподарськими виробниками не здійснювал</w:t>
      </w:r>
      <w:r>
        <w:t>и</w:t>
      </w:r>
      <w:r w:rsidRPr="00527F43">
        <w:t xml:space="preserve">сь за відсутності такої потреби. </w:t>
      </w:r>
      <w:r>
        <w:t>Н</w:t>
      </w:r>
      <w:r w:rsidRPr="00527F43">
        <w:t xml:space="preserve">еобхідно підкреслити </w:t>
      </w:r>
      <w:r>
        <w:t>т</w:t>
      </w:r>
      <w:r w:rsidRPr="00527F43">
        <w:t>акож</w:t>
      </w:r>
      <w:r>
        <w:t>,</w:t>
      </w:r>
      <w:r w:rsidRPr="00527F43">
        <w:t xml:space="preserve"> що вагомою причиною зниження суми амортизаційних витрат є те, що підприємства обліковують основні засоби на позабалансовому рахунку, які взяті в оренду, і амортизацію на них не нараховують, а значить і не включають до складу собівартості продукції. </w:t>
      </w:r>
    </w:p>
    <w:p w:rsidR="00B90E6F" w:rsidRPr="00527F43" w:rsidRDefault="00B90E6F" w:rsidP="00B90E6F">
      <w:pPr>
        <w:pStyle w:val="5"/>
      </w:pPr>
      <w:r w:rsidRPr="00527F43">
        <w:t>Реформування земельних відносин в аграрно</w:t>
      </w:r>
      <w:r>
        <w:t>му</w:t>
      </w:r>
      <w:r w:rsidRPr="00527F43">
        <w:t xml:space="preserve"> сектор</w:t>
      </w:r>
      <w:r>
        <w:t>і</w:t>
      </w:r>
      <w:r w:rsidRPr="00527F43">
        <w:t xml:space="preserve"> економіки напри</w:t>
      </w:r>
      <w:r>
        <w:t>кінці 90-х років</w:t>
      </w:r>
      <w:r w:rsidRPr="00527F43">
        <w:t xml:space="preserve"> призвело до додаткового соціального н</w:t>
      </w:r>
      <w:r w:rsidRPr="00527F43">
        <w:t>а</w:t>
      </w:r>
      <w:r w:rsidRPr="00527F43">
        <w:t>вантаження на сільськогосподарських товаровиробників у вигляді виплати ор</w:t>
      </w:r>
      <w:r w:rsidRPr="00527F43">
        <w:t>е</w:t>
      </w:r>
      <w:r w:rsidRPr="00527F43">
        <w:t xml:space="preserve">ндної плати за земельні ділянки, звільнивши </w:t>
      </w:r>
      <w:r>
        <w:t xml:space="preserve">їх </w:t>
      </w:r>
      <w:r w:rsidRPr="00527F43">
        <w:t xml:space="preserve">при </w:t>
      </w:r>
      <w:r w:rsidRPr="00527F43">
        <w:lastRenderedPageBreak/>
        <w:t>цьому від сплати обов’язк</w:t>
      </w:r>
      <w:r>
        <w:t>ових</w:t>
      </w:r>
      <w:r w:rsidRPr="00527F43">
        <w:t xml:space="preserve"> платежів та зборів через спрощену систему оподаткування </w:t>
      </w:r>
      <w:r>
        <w:t>–</w:t>
      </w:r>
      <w:r w:rsidRPr="00527F43">
        <w:t xml:space="preserve"> фіксований сільс</w:t>
      </w:r>
      <w:r w:rsidRPr="00527F43">
        <w:t>ь</w:t>
      </w:r>
      <w:r w:rsidRPr="00527F43">
        <w:t xml:space="preserve">когосподарський податок, який в тому числі звільняв від сплати соціального (пенсійного) навантаження. З часом, </w:t>
      </w:r>
      <w:r>
        <w:t>і</w:t>
      </w:r>
      <w:r w:rsidRPr="00527F43">
        <w:t>з спрощеної системи виключалис</w:t>
      </w:r>
      <w:r>
        <w:t>ь</w:t>
      </w:r>
      <w:r w:rsidRPr="00527F43">
        <w:t xml:space="preserve"> та пер</w:t>
      </w:r>
      <w:r w:rsidRPr="00527F43">
        <w:t>е</w:t>
      </w:r>
      <w:r w:rsidRPr="00527F43">
        <w:t>водилис</w:t>
      </w:r>
      <w:r>
        <w:t>ь</w:t>
      </w:r>
      <w:r w:rsidRPr="00527F43">
        <w:t xml:space="preserve"> до обов’язкових податків та платежів вагомі внески: сплата єдиного соціального внеску, плати за землю, збіл</w:t>
      </w:r>
      <w:r w:rsidRPr="00527F43">
        <w:t>ь</w:t>
      </w:r>
      <w:r w:rsidRPr="00527F43">
        <w:t>шення самого фіксованого (єдиного) податку в 2015 році у 21 раз, а в 2016 році в 1,8 рази з застав</w:t>
      </w:r>
      <w:r>
        <w:t>ою</w:t>
      </w:r>
      <w:r w:rsidRPr="00527F43">
        <w:t xml:space="preserve"> 0,45% до 0,81% від нормативної грошової оцінки землі станом на 01.01.2015 року. За попередніми розрахунками автора </w:t>
      </w:r>
      <w:r>
        <w:t>у</w:t>
      </w:r>
      <w:r w:rsidRPr="00527F43">
        <w:t xml:space="preserve"> 2015 році податкове нава</w:t>
      </w:r>
      <w:r w:rsidRPr="00527F43">
        <w:t>н</w:t>
      </w:r>
      <w:r w:rsidRPr="00527F43">
        <w:t xml:space="preserve">таження на </w:t>
      </w:r>
      <w:smartTag w:uri="urn:schemas-microsoft-com:office:smarttags" w:element="metricconverter">
        <w:smartTagPr>
          <w:attr w:name="ProductID" w:val="1 га"/>
        </w:smartTagPr>
        <w:r w:rsidRPr="00527F43">
          <w:t>1 га</w:t>
        </w:r>
      </w:smartTag>
      <w:r w:rsidRPr="00527F43">
        <w:t xml:space="preserve"> становить від 700-900 грн</w:t>
      </w:r>
      <w:r>
        <w:t>.,</w:t>
      </w:r>
      <w:r w:rsidRPr="00527F43">
        <w:t xml:space="preserve"> що в структурі витрат </w:t>
      </w:r>
      <w:r>
        <w:t xml:space="preserve">дорівнює </w:t>
      </w:r>
      <w:r w:rsidRPr="00527F43">
        <w:t>10-12%, а за прогнозами на 2016 рік пода</w:t>
      </w:r>
      <w:r w:rsidRPr="00527F43">
        <w:t>т</w:t>
      </w:r>
      <w:r>
        <w:t>ковий тягар збільшився в</w:t>
      </w:r>
      <w:r w:rsidRPr="00527F43">
        <w:t xml:space="preserve">двічі до 2500 грн на </w:t>
      </w:r>
      <w:smartTag w:uri="urn:schemas-microsoft-com:office:smarttags" w:element="metricconverter">
        <w:smartTagPr>
          <w:attr w:name="ProductID" w:val="1 га"/>
        </w:smartTagPr>
        <w:r w:rsidRPr="00527F43">
          <w:t>1 га</w:t>
        </w:r>
      </w:smartTag>
      <w:r>
        <w:t>.</w:t>
      </w:r>
      <w:r w:rsidRPr="00527F43">
        <w:t xml:space="preserve"> </w:t>
      </w:r>
      <w:r>
        <w:t>У</w:t>
      </w:r>
      <w:r w:rsidRPr="00527F43">
        <w:t>досконале</w:t>
      </w:r>
      <w:r w:rsidRPr="00527F43">
        <w:t>н</w:t>
      </w:r>
      <w:r w:rsidRPr="00527F43">
        <w:t>ня з</w:t>
      </w:r>
      <w:r w:rsidRPr="00527F43">
        <w:t>а</w:t>
      </w:r>
      <w:r w:rsidRPr="00527F43">
        <w:t>конодавства призвело до того, що сільськогосподарські товаровиробники стали більш прозоро, своєчасно та в повному обсязі розраховуватись за оренд</w:t>
      </w:r>
      <w:r w:rsidRPr="00527F43">
        <w:t>о</w:t>
      </w:r>
      <w:r w:rsidRPr="00527F43">
        <w:t>вані паї, вр</w:t>
      </w:r>
      <w:r>
        <w:t xml:space="preserve">аховуючи при цьому індексацію, </w:t>
      </w:r>
      <w:r w:rsidRPr="00527F43">
        <w:t>що відповідно, призвело до збіл</w:t>
      </w:r>
      <w:r w:rsidRPr="00527F43">
        <w:t>ь</w:t>
      </w:r>
      <w:r w:rsidRPr="00527F43">
        <w:t>шення ваги даного показника в структурі собівартості прод</w:t>
      </w:r>
      <w:r w:rsidRPr="00527F43">
        <w:t>у</w:t>
      </w:r>
      <w:r w:rsidRPr="00527F43">
        <w:t>кції.</w:t>
      </w:r>
    </w:p>
    <w:p w:rsidR="00B90E6F" w:rsidRDefault="00B90E6F" w:rsidP="00B90E6F">
      <w:pPr>
        <w:pStyle w:val="5"/>
      </w:pPr>
      <w:r w:rsidRPr="00527F43">
        <w:rPr>
          <w:b/>
        </w:rPr>
        <w:t>Висновки</w:t>
      </w:r>
      <w:r>
        <w:rPr>
          <w:b/>
        </w:rPr>
        <w:t>.</w:t>
      </w:r>
      <w:r w:rsidRPr="00527F43">
        <w:t xml:space="preserve"> Оцінка ефективності формування витрат сільськогосподарськими пі</w:t>
      </w:r>
      <w:r w:rsidRPr="00527F43">
        <w:t>д</w:t>
      </w:r>
      <w:r w:rsidRPr="00527F43">
        <w:t>приємствами України показала, що спостерігається стійка тенденція щодо її зниження. Так, якщо у 2010 році на 1 грн</w:t>
      </w:r>
      <w:r>
        <w:t>.</w:t>
      </w:r>
      <w:r w:rsidRPr="00527F43">
        <w:t xml:space="preserve"> витрат було вироблено 1,25 грн</w:t>
      </w:r>
      <w:r>
        <w:t>.</w:t>
      </w:r>
      <w:r w:rsidRPr="00527F43">
        <w:t xml:space="preserve"> в</w:t>
      </w:r>
      <w:r w:rsidRPr="00527F43">
        <w:t>а</w:t>
      </w:r>
      <w:r w:rsidRPr="00527F43">
        <w:t>лової продукції, т</w:t>
      </w:r>
      <w:r>
        <w:t xml:space="preserve">о </w:t>
      </w:r>
      <w:r w:rsidRPr="00527F43">
        <w:t>у 2014 році – лише 0,90 грн. Слід відзначити, що темпи зниження коефіцієнта покриття виробничих витрат по рослинництву перев</w:t>
      </w:r>
      <w:r w:rsidRPr="00527F43">
        <w:t>и</w:t>
      </w:r>
      <w:r w:rsidRPr="00527F43">
        <w:t>щують аналогічний показник по тваринництву.</w:t>
      </w:r>
      <w:r>
        <w:t xml:space="preserve"> </w:t>
      </w:r>
      <w:r w:rsidRPr="00527F43">
        <w:t xml:space="preserve">Зміни в структурі витрат негативно </w:t>
      </w:r>
      <w:r>
        <w:t>позначились</w:t>
      </w:r>
      <w:r w:rsidRPr="00527F43">
        <w:t xml:space="preserve"> на розмірі оплати праці, відсоток трудових витрат зменшився на 26,4%, що негативно впливає на зниження рівня соціального захисту сільського населення, розмір матеріальних витрат зріс на 21 % за рах</w:t>
      </w:r>
      <w:r w:rsidRPr="00527F43">
        <w:t>у</w:t>
      </w:r>
      <w:r w:rsidRPr="00527F43">
        <w:t>нок здорож</w:t>
      </w:r>
      <w:r>
        <w:t>ен</w:t>
      </w:r>
      <w:r w:rsidRPr="00527F43">
        <w:t xml:space="preserve">ня (цінового </w:t>
      </w:r>
      <w:proofErr w:type="spellStart"/>
      <w:r w:rsidRPr="00527F43">
        <w:t>фактора</w:t>
      </w:r>
      <w:proofErr w:type="spellEnd"/>
      <w:r w:rsidRPr="00527F43">
        <w:t xml:space="preserve">), в той час коли якість матеріальних запасів значно погіршилась, </w:t>
      </w:r>
      <w:r>
        <w:t>у</w:t>
      </w:r>
      <w:r w:rsidRPr="00527F43">
        <w:t xml:space="preserve"> тому числі вагомий відсоток у здорож</w:t>
      </w:r>
      <w:r>
        <w:t>е</w:t>
      </w:r>
      <w:r w:rsidRPr="00527F43">
        <w:t>нні таких витрат покладений на витрати оплати робіт та послуг виконаних сторонніми організаціями 3,3 % - в 19</w:t>
      </w:r>
      <w:r>
        <w:t>90 роках до 14,2 %</w:t>
      </w:r>
      <w:r w:rsidRPr="00527F43">
        <w:t xml:space="preserve"> </w:t>
      </w:r>
      <w:r>
        <w:t>у</w:t>
      </w:r>
      <w:r w:rsidRPr="00527F43">
        <w:t xml:space="preserve"> 2014 році </w:t>
      </w:r>
      <w:r>
        <w:t>–</w:t>
      </w:r>
      <w:r w:rsidRPr="00527F43">
        <w:t xml:space="preserve"> виконання певних робіт сторонніми організаціями є більш економічно вигідн</w:t>
      </w:r>
      <w:r>
        <w:t>им</w:t>
      </w:r>
      <w:r w:rsidRPr="00527F43">
        <w:t xml:space="preserve"> ніж утримання свого машинно-тракторного парку.</w:t>
      </w:r>
      <w:r>
        <w:t xml:space="preserve"> </w:t>
      </w:r>
      <w:r w:rsidRPr="00527F43">
        <w:t>Інші витрати: орендна плата, податкове навантаження на сільськогосподарського товаровиробника значно зросли</w:t>
      </w:r>
      <w:r>
        <w:t>:</w:t>
      </w:r>
      <w:r w:rsidRPr="00527F43">
        <w:t xml:space="preserve"> з 3% до 11,3%, таким чином</w:t>
      </w:r>
      <w:r>
        <w:t>,</w:t>
      </w:r>
      <w:r w:rsidRPr="00527F43">
        <w:t xml:space="preserve"> держава переклала соціальний тягар на аграріїв через виплату орендної плати за земельні ділянки, яка щорічно </w:t>
      </w:r>
      <w:r>
        <w:t>має тенденцію до збільшення.</w:t>
      </w:r>
    </w:p>
    <w:p w:rsidR="00B90E6F" w:rsidRPr="00527F43" w:rsidRDefault="00B90E6F" w:rsidP="00B90E6F">
      <w:pPr>
        <w:pStyle w:val="5"/>
      </w:pPr>
    </w:p>
    <w:p w:rsidR="00B90E6F" w:rsidRPr="00E43054" w:rsidRDefault="00B90E6F" w:rsidP="00B90E6F">
      <w:pPr>
        <w:pStyle w:val="82"/>
        <w:rPr>
          <w:lang w:eastAsia="uk-UA"/>
        </w:rPr>
      </w:pPr>
      <w:r w:rsidRPr="00E43054">
        <w:t>Список літератури:</w:t>
      </w:r>
    </w:p>
    <w:p w:rsidR="00B90E6F" w:rsidRPr="00E43054" w:rsidRDefault="00B90E6F" w:rsidP="00B90E6F">
      <w:pPr>
        <w:pStyle w:val="82"/>
      </w:pPr>
      <w:r w:rsidRPr="00E43054">
        <w:t xml:space="preserve">1. Давидович І.Є. Управління витратами: </w:t>
      </w:r>
      <w:proofErr w:type="spellStart"/>
      <w:r w:rsidRPr="00E43054">
        <w:t>навч</w:t>
      </w:r>
      <w:proofErr w:type="spellEnd"/>
      <w:r w:rsidRPr="00E43054">
        <w:t xml:space="preserve">. </w:t>
      </w:r>
      <w:proofErr w:type="spellStart"/>
      <w:r w:rsidRPr="00E43054">
        <w:t>посібн</w:t>
      </w:r>
      <w:proofErr w:type="spellEnd"/>
      <w:r w:rsidRPr="00E43054">
        <w:t>. / І.Є. Давидович – К.: Центр учбової літератури, 2008. –320 с.</w:t>
      </w:r>
    </w:p>
    <w:p w:rsidR="00B90E6F" w:rsidRPr="00E43054" w:rsidRDefault="00B90E6F" w:rsidP="00B90E6F">
      <w:pPr>
        <w:pStyle w:val="82"/>
      </w:pPr>
      <w:r w:rsidRPr="00E43054">
        <w:t>2. Муляр Т.С Особливості управління витратами сільськогосподарськ</w:t>
      </w:r>
      <w:r w:rsidRPr="00E43054">
        <w:t>и</w:t>
      </w:r>
      <w:r w:rsidRPr="00E43054">
        <w:t xml:space="preserve">ми підприємствами / Т.С. Муляр // [Електронний ресурс]. - Режим доступу: </w:t>
      </w:r>
      <w:hyperlink r:id="rId6" w:history="1">
        <w:r w:rsidRPr="00E43054">
          <w:rPr>
            <w:rStyle w:val="a3"/>
            <w:szCs w:val="20"/>
          </w:rPr>
          <w:t>http://economics.opu.ua/files/archive/2013/No5/125-130.pdf</w:t>
        </w:r>
      </w:hyperlink>
    </w:p>
    <w:p w:rsidR="00B90E6F" w:rsidRPr="00E43054" w:rsidRDefault="00B90E6F" w:rsidP="00B90E6F">
      <w:pPr>
        <w:pStyle w:val="82"/>
      </w:pPr>
      <w:r w:rsidRPr="00E43054">
        <w:t>3. Податковий кодекс України від 2 грудня 2010 року № 2755-VІ. // Все про бухгалтерський облік, спецвипуск №24-25, К: Новий друк, 2015</w:t>
      </w:r>
    </w:p>
    <w:p w:rsidR="00B90E6F" w:rsidRPr="00E43054" w:rsidRDefault="00B90E6F" w:rsidP="00B90E6F">
      <w:pPr>
        <w:pStyle w:val="82"/>
      </w:pPr>
      <w:r w:rsidRPr="00E43054">
        <w:t>4. Основні економічні показники виробництва продукції сільськогосп</w:t>
      </w:r>
      <w:r w:rsidRPr="00E43054">
        <w:t>о</w:t>
      </w:r>
      <w:r w:rsidRPr="00E43054">
        <w:t>дарських господарств в сільськогосподарських підприємствах// [Електронний ресурс]. -  Режим доступу: http://economics.opu.ua/files/archive/2013/No5/125-130.pdf</w:t>
      </w:r>
    </w:p>
    <w:p w:rsidR="00B90E6F" w:rsidRPr="00E43054" w:rsidRDefault="00B90E6F" w:rsidP="00B90E6F">
      <w:pPr>
        <w:pStyle w:val="82"/>
      </w:pPr>
      <w:r w:rsidRPr="00E43054">
        <w:t xml:space="preserve">5. </w:t>
      </w:r>
      <w:proofErr w:type="spellStart"/>
      <w:r w:rsidRPr="00E43054">
        <w:t>Осовська</w:t>
      </w:r>
      <w:proofErr w:type="spellEnd"/>
      <w:r w:rsidRPr="00E43054">
        <w:t xml:space="preserve"> Г.В. Економічний словник / Г.В. </w:t>
      </w:r>
      <w:proofErr w:type="spellStart"/>
      <w:r w:rsidRPr="00E43054">
        <w:t>Осовська</w:t>
      </w:r>
      <w:proofErr w:type="spellEnd"/>
      <w:r w:rsidRPr="00E43054">
        <w:t xml:space="preserve">, </w:t>
      </w:r>
      <w:proofErr w:type="spellStart"/>
      <w:r w:rsidRPr="00E43054">
        <w:t>О.О.Юшкевич</w:t>
      </w:r>
      <w:proofErr w:type="spellEnd"/>
      <w:r w:rsidRPr="00E43054">
        <w:t>, Й.С. Завадський  – К.: Кондор, 2007. – 358 с.</w:t>
      </w:r>
    </w:p>
    <w:p w:rsidR="00B90E6F" w:rsidRPr="00E43054" w:rsidRDefault="00B90E6F" w:rsidP="00B90E6F">
      <w:pPr>
        <w:pStyle w:val="82"/>
      </w:pPr>
      <w:r w:rsidRPr="00E43054">
        <w:t>6. Статистичний бюлетень “Основні економічні показники виробництва продукції сільського господарства в сільськогосподарських підприємствах за 2010 рік” -, К: Державний комітет статистики, 2011</w:t>
      </w:r>
    </w:p>
    <w:p w:rsidR="00B90E6F" w:rsidRPr="00E43054" w:rsidRDefault="00B90E6F" w:rsidP="00B90E6F">
      <w:pPr>
        <w:pStyle w:val="82"/>
      </w:pPr>
      <w:r w:rsidRPr="00E43054">
        <w:t>7. Статистичний бюлетень “Основні економічні показники виробництва продукції сільського господарства в сільськогосподарських підприємствах за 2014 рік” -, К: Державний комітет статистики, 2015</w:t>
      </w:r>
    </w:p>
    <w:p w:rsidR="00B90E6F" w:rsidRPr="00E43054" w:rsidRDefault="00B90E6F" w:rsidP="00B90E6F">
      <w:pPr>
        <w:pStyle w:val="82"/>
      </w:pPr>
      <w:r w:rsidRPr="00E43054">
        <w:t xml:space="preserve">8. </w:t>
      </w:r>
      <w:proofErr w:type="spellStart"/>
      <w:r w:rsidRPr="00E43054">
        <w:t>Цал-Цалко</w:t>
      </w:r>
      <w:proofErr w:type="spellEnd"/>
      <w:r w:rsidRPr="00E43054">
        <w:t xml:space="preserve"> Ю.С. Витрати підприємства: </w:t>
      </w:r>
      <w:proofErr w:type="spellStart"/>
      <w:r w:rsidRPr="00E43054">
        <w:t>навч</w:t>
      </w:r>
      <w:proofErr w:type="spellEnd"/>
      <w:r w:rsidRPr="00E43054">
        <w:t xml:space="preserve">. </w:t>
      </w:r>
      <w:proofErr w:type="spellStart"/>
      <w:r w:rsidRPr="00E43054">
        <w:t>посіб</w:t>
      </w:r>
      <w:proofErr w:type="spellEnd"/>
      <w:r w:rsidRPr="00E43054">
        <w:t xml:space="preserve">. / Ю.С. </w:t>
      </w:r>
      <w:proofErr w:type="spellStart"/>
      <w:r w:rsidRPr="00E43054">
        <w:t>Цал-Цалко</w:t>
      </w:r>
      <w:proofErr w:type="spellEnd"/>
      <w:r w:rsidRPr="00E43054">
        <w:t xml:space="preserve"> - Житомир: ЖІТІ, 2002. – 600 с.</w:t>
      </w:r>
    </w:p>
    <w:p w:rsidR="00B90E6F" w:rsidRPr="00E43054" w:rsidRDefault="00B90E6F" w:rsidP="00B90E6F">
      <w:pPr>
        <w:pStyle w:val="82"/>
      </w:pPr>
      <w:r w:rsidRPr="00E43054">
        <w:t>9. Шпичак О. М. Економіко-організаційні неузгодженості взаємовідн</w:t>
      </w:r>
      <w:r w:rsidRPr="00E43054">
        <w:t>о</w:t>
      </w:r>
      <w:r w:rsidRPr="00E43054">
        <w:t xml:space="preserve">син у продуктових ланцюгах в умовах </w:t>
      </w:r>
      <w:proofErr w:type="spellStart"/>
      <w:r w:rsidRPr="00E43054">
        <w:t>інфляційно</w:t>
      </w:r>
      <w:proofErr w:type="spellEnd"/>
      <w:r w:rsidRPr="00E43054">
        <w:t xml:space="preserve">-девальваційних процесів: напрями врегулювання / О. М. Шпичак // Економіка АПК. – 2015. – № 6. – C. 82-93. </w:t>
      </w:r>
    </w:p>
    <w:p w:rsidR="00B90E6F" w:rsidRPr="00527F43" w:rsidRDefault="00B90E6F" w:rsidP="00B90E6F">
      <w:pPr>
        <w:pStyle w:val="82"/>
        <w:rPr>
          <w:sz w:val="28"/>
        </w:rPr>
      </w:pPr>
    </w:p>
    <w:p w:rsidR="00B90E6F" w:rsidRPr="005C4136" w:rsidRDefault="00B90E6F" w:rsidP="00B90E6F">
      <w:pPr>
        <w:pStyle w:val="4"/>
      </w:pP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structure</w:t>
      </w:r>
      <w:proofErr w:type="spellEnd"/>
      <w:r w:rsidRPr="005C4136">
        <w:t xml:space="preserve"> </w:t>
      </w:r>
      <w:proofErr w:type="spellStart"/>
      <w:r w:rsidRPr="005C4136">
        <w:t>cost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agricultural</w:t>
      </w:r>
      <w:proofErr w:type="spellEnd"/>
      <w:r w:rsidRPr="005C4136">
        <w:t xml:space="preserve"> </w:t>
      </w:r>
      <w:proofErr w:type="spellStart"/>
      <w:r w:rsidRPr="005C4136">
        <w:t>products</w:t>
      </w:r>
      <w:proofErr w:type="spellEnd"/>
      <w:r w:rsidRPr="005C4136">
        <w:t xml:space="preserve"> </w:t>
      </w:r>
      <w:proofErr w:type="spellStart"/>
      <w:r w:rsidRPr="005C4136">
        <w:t>and</w:t>
      </w:r>
      <w:proofErr w:type="spellEnd"/>
      <w:r w:rsidRPr="005C4136">
        <w:t xml:space="preserve"> </w:t>
      </w:r>
      <w:proofErr w:type="spellStart"/>
      <w:r w:rsidRPr="005C4136">
        <w:t>substantiated</w:t>
      </w:r>
      <w:proofErr w:type="spellEnd"/>
      <w:r w:rsidRPr="005C4136">
        <w:t xml:space="preserve"> </w:t>
      </w:r>
      <w:proofErr w:type="spellStart"/>
      <w:r w:rsidRPr="005C4136">
        <w:t>reasons</w:t>
      </w:r>
      <w:proofErr w:type="spellEnd"/>
      <w:r w:rsidRPr="005C4136">
        <w:t xml:space="preserve"> </w:t>
      </w:r>
      <w:proofErr w:type="spellStart"/>
      <w:r w:rsidRPr="005C4136">
        <w:t>for</w:t>
      </w:r>
      <w:proofErr w:type="spellEnd"/>
      <w:r w:rsidRPr="005C4136">
        <w:t xml:space="preserve">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change</w:t>
      </w:r>
      <w:proofErr w:type="spellEnd"/>
      <w:r w:rsidRPr="005C4136">
        <w:t xml:space="preserve"> </w:t>
      </w:r>
      <w:proofErr w:type="spellStart"/>
      <w:r w:rsidRPr="005C4136">
        <w:t>in</w:t>
      </w:r>
      <w:proofErr w:type="spellEnd"/>
      <w:r w:rsidRPr="005C4136">
        <w:t xml:space="preserve">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dynamics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interest</w:t>
      </w:r>
      <w:proofErr w:type="spellEnd"/>
      <w:r w:rsidRPr="005C4136">
        <w:t xml:space="preserve"> </w:t>
      </w:r>
      <w:proofErr w:type="spellStart"/>
      <w:r w:rsidRPr="005C4136">
        <w:t>expenses</w:t>
      </w:r>
      <w:proofErr w:type="spellEnd"/>
      <w:r w:rsidRPr="005C4136">
        <w:t xml:space="preserve"> </w:t>
      </w:r>
      <w:proofErr w:type="spellStart"/>
      <w:r w:rsidRPr="005C4136">
        <w:t>based</w:t>
      </w:r>
      <w:proofErr w:type="spellEnd"/>
      <w:r w:rsidRPr="005C4136">
        <w:t xml:space="preserve"> </w:t>
      </w:r>
      <w:proofErr w:type="spellStart"/>
      <w:r w:rsidRPr="005C4136">
        <w:t>on</w:t>
      </w:r>
      <w:proofErr w:type="spellEnd"/>
      <w:r w:rsidRPr="005C4136">
        <w:t xml:space="preserve"> </w:t>
      </w:r>
      <w:proofErr w:type="spellStart"/>
      <w:r w:rsidRPr="005C4136">
        <w:t>objective</w:t>
      </w:r>
      <w:proofErr w:type="spellEnd"/>
      <w:r w:rsidRPr="005C4136">
        <w:t xml:space="preserve"> </w:t>
      </w:r>
      <w:proofErr w:type="spellStart"/>
      <w:r w:rsidRPr="005C4136">
        <w:t>features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agricultural</w:t>
      </w:r>
      <w:proofErr w:type="spellEnd"/>
      <w:r w:rsidRPr="005C4136">
        <w:t xml:space="preserve"> </w:t>
      </w:r>
      <w:proofErr w:type="spellStart"/>
      <w:r w:rsidRPr="005C4136">
        <w:t>sector</w:t>
      </w:r>
      <w:proofErr w:type="spellEnd"/>
      <w:r w:rsidRPr="005C4136">
        <w:t xml:space="preserve">, </w:t>
      </w:r>
      <w:proofErr w:type="spellStart"/>
      <w:r w:rsidRPr="005C4136">
        <w:t>including</w:t>
      </w:r>
      <w:proofErr w:type="spellEnd"/>
      <w:r w:rsidRPr="005C4136">
        <w:t xml:space="preserve"> </w:t>
      </w:r>
      <w:proofErr w:type="spellStart"/>
      <w:r w:rsidRPr="005C4136">
        <w:t>changing</w:t>
      </w:r>
      <w:proofErr w:type="spellEnd"/>
      <w:r w:rsidRPr="005C4136">
        <w:t xml:space="preserve">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production</w:t>
      </w:r>
      <w:proofErr w:type="spellEnd"/>
      <w:r w:rsidRPr="005C4136">
        <w:t xml:space="preserve"> </w:t>
      </w:r>
      <w:proofErr w:type="spellStart"/>
      <w:r w:rsidRPr="005C4136">
        <w:t>technology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new</w:t>
      </w:r>
      <w:proofErr w:type="spellEnd"/>
      <w:r w:rsidRPr="005C4136">
        <w:t xml:space="preserve"> </w:t>
      </w:r>
      <w:proofErr w:type="spellStart"/>
      <w:r w:rsidRPr="005C4136">
        <w:t>technologies</w:t>
      </w:r>
      <w:proofErr w:type="spellEnd"/>
      <w:r w:rsidRPr="005C4136">
        <w:t xml:space="preserve">, </w:t>
      </w:r>
      <w:proofErr w:type="spellStart"/>
      <w:r w:rsidRPr="005C4136">
        <w:t>combining</w:t>
      </w:r>
      <w:proofErr w:type="spellEnd"/>
      <w:r w:rsidRPr="005C4136">
        <w:t xml:space="preserve"> </w:t>
      </w:r>
      <w:proofErr w:type="spellStart"/>
      <w:r w:rsidRPr="005C4136">
        <w:t>multiple</w:t>
      </w:r>
      <w:proofErr w:type="spellEnd"/>
      <w:r w:rsidRPr="005C4136">
        <w:t xml:space="preserve"> </w:t>
      </w:r>
      <w:proofErr w:type="spellStart"/>
      <w:r w:rsidRPr="005C4136">
        <w:t>process</w:t>
      </w:r>
      <w:proofErr w:type="spellEnd"/>
      <w:r w:rsidRPr="005C4136">
        <w:t xml:space="preserve"> </w:t>
      </w:r>
      <w:proofErr w:type="spellStart"/>
      <w:r w:rsidRPr="005C4136">
        <w:t>operations</w:t>
      </w:r>
      <w:proofErr w:type="spellEnd"/>
      <w:r w:rsidRPr="005C4136">
        <w:t xml:space="preserve"> </w:t>
      </w:r>
      <w:proofErr w:type="spellStart"/>
      <w:r w:rsidRPr="005C4136">
        <w:t>into</w:t>
      </w:r>
      <w:proofErr w:type="spellEnd"/>
      <w:r w:rsidRPr="005C4136">
        <w:t xml:space="preserve"> </w:t>
      </w:r>
      <w:proofErr w:type="spellStart"/>
      <w:r w:rsidRPr="005C4136">
        <w:t>one</w:t>
      </w:r>
      <w:proofErr w:type="spellEnd"/>
      <w:r w:rsidRPr="005C4136">
        <w:t xml:space="preserve">,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impact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inflation</w:t>
      </w:r>
      <w:proofErr w:type="spellEnd"/>
      <w:r w:rsidRPr="005C4136">
        <w:t xml:space="preserve">, </w:t>
      </w:r>
      <w:proofErr w:type="spellStart"/>
      <w:r w:rsidRPr="005C4136">
        <w:t>devaluation</w:t>
      </w:r>
      <w:proofErr w:type="spellEnd"/>
      <w:r w:rsidRPr="005C4136">
        <w:t xml:space="preserve"> </w:t>
      </w:r>
      <w:proofErr w:type="spellStart"/>
      <w:r w:rsidRPr="005C4136">
        <w:t>processes</w:t>
      </w:r>
      <w:proofErr w:type="spellEnd"/>
      <w:r w:rsidRPr="005C4136">
        <w:t xml:space="preserve"> </w:t>
      </w:r>
      <w:proofErr w:type="spellStart"/>
      <w:r w:rsidRPr="005C4136">
        <w:t>and</w:t>
      </w:r>
      <w:proofErr w:type="spellEnd"/>
      <w:r w:rsidRPr="005C4136">
        <w:t xml:space="preserve"> </w:t>
      </w:r>
      <w:proofErr w:type="spellStart"/>
      <w:r w:rsidRPr="005C4136">
        <w:t>quality</w:t>
      </w:r>
      <w:proofErr w:type="spellEnd"/>
      <w:r w:rsidRPr="005C4136">
        <w:t xml:space="preserve"> </w:t>
      </w:r>
      <w:proofErr w:type="spellStart"/>
      <w:r w:rsidRPr="005C4136">
        <w:t>on</w:t>
      </w:r>
      <w:proofErr w:type="spellEnd"/>
      <w:r w:rsidRPr="005C4136">
        <w:t xml:space="preserve"> </w:t>
      </w:r>
      <w:proofErr w:type="spellStart"/>
      <w:r w:rsidRPr="005C4136">
        <w:t>material</w:t>
      </w:r>
      <w:proofErr w:type="spellEnd"/>
      <w:r w:rsidRPr="005C4136">
        <w:t xml:space="preserve"> </w:t>
      </w:r>
      <w:proofErr w:type="spellStart"/>
      <w:r w:rsidRPr="005C4136">
        <w:t>costs</w:t>
      </w:r>
      <w:proofErr w:type="spellEnd"/>
      <w:r w:rsidRPr="005C4136">
        <w:t xml:space="preserve">, </w:t>
      </w:r>
      <w:proofErr w:type="spellStart"/>
      <w:r w:rsidRPr="005C4136">
        <w:t>socio-economic</w:t>
      </w:r>
      <w:proofErr w:type="spellEnd"/>
      <w:r w:rsidRPr="005C4136">
        <w:t xml:space="preserve"> </w:t>
      </w:r>
      <w:proofErr w:type="spellStart"/>
      <w:r w:rsidRPr="005C4136">
        <w:t>changes</w:t>
      </w:r>
      <w:proofErr w:type="spellEnd"/>
      <w:r w:rsidRPr="005C4136">
        <w:t xml:space="preserve"> </w:t>
      </w:r>
      <w:proofErr w:type="spellStart"/>
      <w:r w:rsidRPr="005C4136">
        <w:t>in</w:t>
      </w:r>
      <w:proofErr w:type="spellEnd"/>
      <w:r w:rsidRPr="005C4136">
        <w:t xml:space="preserve"> </w:t>
      </w:r>
      <w:proofErr w:type="spellStart"/>
      <w:r w:rsidRPr="005C4136">
        <w:t>labor</w:t>
      </w:r>
      <w:proofErr w:type="spellEnd"/>
      <w:r w:rsidRPr="005C4136">
        <w:t xml:space="preserve"> </w:t>
      </w:r>
      <w:proofErr w:type="spellStart"/>
      <w:r w:rsidRPr="005C4136">
        <w:t>relations</w:t>
      </w:r>
      <w:proofErr w:type="spellEnd"/>
      <w:r w:rsidRPr="005C4136">
        <w:t xml:space="preserve">, </w:t>
      </w:r>
      <w:proofErr w:type="spellStart"/>
      <w:r w:rsidRPr="005C4136">
        <w:t>poor</w:t>
      </w:r>
      <w:proofErr w:type="spellEnd"/>
      <w:r w:rsidRPr="005C4136">
        <w:t xml:space="preserve"> </w:t>
      </w:r>
      <w:proofErr w:type="spellStart"/>
      <w:r w:rsidRPr="005C4136">
        <w:t>accounting</w:t>
      </w:r>
      <w:proofErr w:type="spellEnd"/>
      <w:r w:rsidRPr="005C4136">
        <w:t xml:space="preserve"> </w:t>
      </w:r>
      <w:proofErr w:type="spellStart"/>
      <w:r w:rsidRPr="005C4136">
        <w:t>and</w:t>
      </w:r>
      <w:proofErr w:type="spellEnd"/>
      <w:r w:rsidRPr="005C4136">
        <w:t xml:space="preserve"> </w:t>
      </w:r>
      <w:proofErr w:type="spellStart"/>
      <w:r w:rsidRPr="005C4136">
        <w:t>tax</w:t>
      </w:r>
      <w:proofErr w:type="spellEnd"/>
      <w:r w:rsidRPr="005C4136">
        <w:t xml:space="preserve"> </w:t>
      </w:r>
      <w:proofErr w:type="spellStart"/>
      <w:r w:rsidRPr="005C4136">
        <w:t>policy</w:t>
      </w:r>
      <w:proofErr w:type="spellEnd"/>
      <w:r w:rsidRPr="005C4136">
        <w:t xml:space="preserve">, </w:t>
      </w:r>
      <w:proofErr w:type="spellStart"/>
      <w:r w:rsidRPr="005C4136">
        <w:t>reflected</w:t>
      </w:r>
      <w:proofErr w:type="spellEnd"/>
      <w:r w:rsidRPr="005C4136">
        <w:t xml:space="preserve"> </w:t>
      </w:r>
      <w:proofErr w:type="spellStart"/>
      <w:r w:rsidRPr="005C4136">
        <w:t>in</w:t>
      </w:r>
      <w:proofErr w:type="spellEnd"/>
      <w:r w:rsidRPr="005C4136">
        <w:t xml:space="preserve">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final</w:t>
      </w:r>
      <w:proofErr w:type="spellEnd"/>
      <w:r w:rsidRPr="005C4136">
        <w:t xml:space="preserve"> </w:t>
      </w:r>
      <w:proofErr w:type="spellStart"/>
      <w:r w:rsidRPr="005C4136">
        <w:t>financial</w:t>
      </w:r>
      <w:proofErr w:type="spellEnd"/>
      <w:r w:rsidRPr="005C4136">
        <w:t xml:space="preserve"> </w:t>
      </w:r>
      <w:proofErr w:type="spellStart"/>
      <w:r w:rsidRPr="005C4136">
        <w:t>results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enterprises</w:t>
      </w:r>
      <w:proofErr w:type="spellEnd"/>
      <w:r w:rsidRPr="005C4136">
        <w:t xml:space="preserve">. </w:t>
      </w:r>
      <w:proofErr w:type="spellStart"/>
      <w:r w:rsidRPr="005C4136">
        <w:t>As</w:t>
      </w:r>
      <w:proofErr w:type="spellEnd"/>
      <w:r w:rsidRPr="005C4136">
        <w:t xml:space="preserve"> a </w:t>
      </w:r>
      <w:proofErr w:type="spellStart"/>
      <w:r w:rsidRPr="005C4136">
        <w:t>result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research</w:t>
      </w:r>
      <w:proofErr w:type="spellEnd"/>
      <w:r w:rsidRPr="005C4136">
        <w:t xml:space="preserve"> </w:t>
      </w:r>
      <w:proofErr w:type="spellStart"/>
      <w:r w:rsidRPr="005C4136">
        <w:t>proved</w:t>
      </w:r>
      <w:proofErr w:type="spellEnd"/>
      <w:r w:rsidRPr="005C4136">
        <w:t xml:space="preserve"> </w:t>
      </w:r>
      <w:proofErr w:type="spellStart"/>
      <w:r w:rsidRPr="005C4136">
        <w:t>that</w:t>
      </w:r>
      <w:proofErr w:type="spellEnd"/>
      <w:r w:rsidRPr="005C4136">
        <w:t xml:space="preserve">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current</w:t>
      </w:r>
      <w:proofErr w:type="spellEnd"/>
      <w:r w:rsidRPr="005C4136">
        <w:t xml:space="preserve"> </w:t>
      </w:r>
      <w:proofErr w:type="spellStart"/>
      <w:r w:rsidRPr="005C4136">
        <w:t>system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cost</w:t>
      </w:r>
      <w:proofErr w:type="spellEnd"/>
      <w:r w:rsidRPr="005C4136">
        <w:t xml:space="preserve"> </w:t>
      </w:r>
      <w:proofErr w:type="spellStart"/>
      <w:r w:rsidRPr="005C4136">
        <w:t>accounting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agricultural</w:t>
      </w:r>
      <w:proofErr w:type="spellEnd"/>
      <w:r w:rsidRPr="005C4136">
        <w:t xml:space="preserve"> </w:t>
      </w:r>
      <w:proofErr w:type="spellStart"/>
      <w:r w:rsidRPr="005C4136">
        <w:t>production</w:t>
      </w:r>
      <w:proofErr w:type="spellEnd"/>
      <w:r w:rsidRPr="005C4136">
        <w:t xml:space="preserve"> </w:t>
      </w:r>
      <w:proofErr w:type="spellStart"/>
      <w:r w:rsidRPr="005C4136">
        <w:t>artificially</w:t>
      </w:r>
      <w:proofErr w:type="spellEnd"/>
      <w:r w:rsidRPr="005C4136">
        <w:t xml:space="preserve"> </w:t>
      </w:r>
      <w:proofErr w:type="spellStart"/>
      <w:r w:rsidRPr="005C4136">
        <w:t>inflated</w:t>
      </w:r>
      <w:proofErr w:type="spellEnd"/>
      <w:r w:rsidRPr="005C4136">
        <w:t xml:space="preserve"> </w:t>
      </w:r>
      <w:proofErr w:type="spellStart"/>
      <w:r w:rsidRPr="005C4136">
        <w:t>costs</w:t>
      </w:r>
      <w:proofErr w:type="spellEnd"/>
      <w:r w:rsidRPr="005C4136">
        <w:t xml:space="preserve"> </w:t>
      </w:r>
      <w:proofErr w:type="spellStart"/>
      <w:r w:rsidRPr="005C4136">
        <w:t>for</w:t>
      </w:r>
      <w:proofErr w:type="spellEnd"/>
      <w:r w:rsidRPr="005C4136">
        <w:t xml:space="preserve"> </w:t>
      </w:r>
      <w:proofErr w:type="spellStart"/>
      <w:r w:rsidRPr="005C4136">
        <w:t>services</w:t>
      </w:r>
      <w:proofErr w:type="spellEnd"/>
      <w:r w:rsidRPr="005C4136">
        <w:t xml:space="preserve"> </w:t>
      </w:r>
      <w:proofErr w:type="spellStart"/>
      <w:r w:rsidRPr="005C4136">
        <w:t>and</w:t>
      </w:r>
      <w:proofErr w:type="spellEnd"/>
      <w:r w:rsidRPr="005C4136">
        <w:t xml:space="preserve"> </w:t>
      </w:r>
      <w:proofErr w:type="spellStart"/>
      <w:r w:rsidRPr="005C4136">
        <w:t>work</w:t>
      </w:r>
      <w:proofErr w:type="spellEnd"/>
      <w:r w:rsidRPr="005C4136">
        <w:t xml:space="preserve"> </w:t>
      </w:r>
      <w:proofErr w:type="spellStart"/>
      <w:r w:rsidRPr="005C4136">
        <w:t>performed</w:t>
      </w:r>
      <w:proofErr w:type="spellEnd"/>
      <w:r w:rsidRPr="005C4136">
        <w:t xml:space="preserve"> </w:t>
      </w:r>
      <w:proofErr w:type="spellStart"/>
      <w:r w:rsidRPr="005C4136">
        <w:t>by</w:t>
      </w:r>
      <w:proofErr w:type="spellEnd"/>
      <w:r w:rsidRPr="005C4136">
        <w:t xml:space="preserve"> </w:t>
      </w:r>
      <w:proofErr w:type="spellStart"/>
      <w:r w:rsidRPr="005C4136">
        <w:t>outside</w:t>
      </w:r>
      <w:proofErr w:type="spellEnd"/>
      <w:r w:rsidRPr="005C4136">
        <w:t xml:space="preserve"> </w:t>
      </w:r>
      <w:proofErr w:type="spellStart"/>
      <w:r w:rsidRPr="005C4136">
        <w:t>organizations</w:t>
      </w:r>
      <w:proofErr w:type="spellEnd"/>
      <w:r w:rsidRPr="005C4136">
        <w:t xml:space="preserve">, </w:t>
      </w:r>
      <w:proofErr w:type="spellStart"/>
      <w:r w:rsidRPr="005C4136">
        <w:t>found</w:t>
      </w:r>
      <w:proofErr w:type="spellEnd"/>
      <w:r w:rsidRPr="005C4136">
        <w:t xml:space="preserve"> </w:t>
      </w:r>
      <w:proofErr w:type="spellStart"/>
      <w:r w:rsidRPr="005C4136">
        <w:t>components</w:t>
      </w:r>
      <w:proofErr w:type="spellEnd"/>
      <w:r w:rsidRPr="005C4136">
        <w:t xml:space="preserve"> </w:t>
      </w:r>
      <w:proofErr w:type="spellStart"/>
      <w:r w:rsidRPr="005C4136">
        <w:t>that</w:t>
      </w:r>
      <w:proofErr w:type="spellEnd"/>
      <w:r w:rsidRPr="005C4136">
        <w:t xml:space="preserve"> </w:t>
      </w:r>
      <w:proofErr w:type="spellStart"/>
      <w:r w:rsidRPr="005C4136">
        <w:t>caused</w:t>
      </w:r>
      <w:proofErr w:type="spellEnd"/>
      <w:r w:rsidRPr="005C4136">
        <w:t xml:space="preserve">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increase</w:t>
      </w:r>
      <w:proofErr w:type="spellEnd"/>
      <w:r w:rsidRPr="005C4136">
        <w:t xml:space="preserve"> </w:t>
      </w:r>
      <w:proofErr w:type="spellStart"/>
      <w:r w:rsidRPr="005C4136">
        <w:t>in</w:t>
      </w:r>
      <w:proofErr w:type="spellEnd"/>
      <w:r w:rsidRPr="005C4136">
        <w:t xml:space="preserve">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percentage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such</w:t>
      </w:r>
      <w:proofErr w:type="spellEnd"/>
      <w:r w:rsidRPr="005C4136">
        <w:t xml:space="preserve"> </w:t>
      </w:r>
      <w:proofErr w:type="spellStart"/>
      <w:r w:rsidRPr="005C4136">
        <w:t>costs</w:t>
      </w:r>
      <w:proofErr w:type="spellEnd"/>
      <w:r w:rsidRPr="005C4136">
        <w:t xml:space="preserve">.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structure</w:t>
      </w:r>
      <w:proofErr w:type="spellEnd"/>
      <w:r w:rsidRPr="005C4136">
        <w:t xml:space="preserve"> </w:t>
      </w:r>
      <w:proofErr w:type="spellStart"/>
      <w:r w:rsidRPr="005C4136">
        <w:t>and</w:t>
      </w:r>
      <w:proofErr w:type="spellEnd"/>
      <w:r w:rsidRPr="005C4136">
        <w:t xml:space="preserve"> </w:t>
      </w:r>
      <w:proofErr w:type="spellStart"/>
      <w:r w:rsidRPr="005C4136">
        <w:t>dynamics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changes</w:t>
      </w:r>
      <w:proofErr w:type="spellEnd"/>
      <w:r w:rsidRPr="005C4136">
        <w:t xml:space="preserve"> </w:t>
      </w:r>
      <w:proofErr w:type="spellStart"/>
      <w:r w:rsidRPr="005C4136">
        <w:t>in</w:t>
      </w:r>
      <w:proofErr w:type="spellEnd"/>
      <w:r w:rsidRPr="005C4136">
        <w:t xml:space="preserve"> </w:t>
      </w:r>
      <w:proofErr w:type="spellStart"/>
      <w:r w:rsidRPr="005C4136">
        <w:t>material</w:t>
      </w:r>
      <w:proofErr w:type="spellEnd"/>
      <w:r w:rsidRPr="005C4136">
        <w:t xml:space="preserve"> </w:t>
      </w:r>
      <w:proofErr w:type="spellStart"/>
      <w:r w:rsidRPr="005C4136">
        <w:t>and</w:t>
      </w:r>
      <w:proofErr w:type="spellEnd"/>
      <w:r w:rsidRPr="005C4136">
        <w:t xml:space="preserve"> </w:t>
      </w:r>
      <w:proofErr w:type="spellStart"/>
      <w:r w:rsidRPr="005C4136">
        <w:t>labor</w:t>
      </w:r>
      <w:proofErr w:type="spellEnd"/>
      <w:r w:rsidRPr="005C4136">
        <w:t xml:space="preserve"> </w:t>
      </w:r>
      <w:proofErr w:type="spellStart"/>
      <w:r w:rsidRPr="005C4136">
        <w:t>costs</w:t>
      </w:r>
      <w:proofErr w:type="spellEnd"/>
      <w:r w:rsidRPr="005C4136">
        <w:t xml:space="preserve">, </w:t>
      </w:r>
      <w:proofErr w:type="spellStart"/>
      <w:r w:rsidRPr="005C4136">
        <w:t>effects</w:t>
      </w:r>
      <w:proofErr w:type="spellEnd"/>
      <w:r w:rsidRPr="005C4136">
        <w:t xml:space="preserve"> </w:t>
      </w:r>
      <w:proofErr w:type="spellStart"/>
      <w:r w:rsidRPr="005C4136">
        <w:t>and</w:t>
      </w:r>
      <w:proofErr w:type="spellEnd"/>
      <w:r w:rsidRPr="005C4136">
        <w:t xml:space="preserve"> </w:t>
      </w:r>
      <w:proofErr w:type="spellStart"/>
      <w:r w:rsidRPr="005C4136">
        <w:t>causes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change</w:t>
      </w:r>
      <w:proofErr w:type="spellEnd"/>
      <w:r w:rsidRPr="005C4136">
        <w:t xml:space="preserve">,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necessity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any</w:t>
      </w:r>
      <w:proofErr w:type="spellEnd"/>
      <w:r w:rsidRPr="005C4136">
        <w:t xml:space="preserve"> </w:t>
      </w:r>
      <w:proofErr w:type="spellStart"/>
      <w:r w:rsidRPr="005C4136">
        <w:t>additional</w:t>
      </w:r>
      <w:proofErr w:type="spellEnd"/>
      <w:r w:rsidRPr="005C4136">
        <w:t xml:space="preserve"> </w:t>
      </w:r>
      <w:proofErr w:type="spellStart"/>
      <w:r w:rsidRPr="005C4136">
        <w:t>costs</w:t>
      </w:r>
      <w:proofErr w:type="spellEnd"/>
      <w:r w:rsidRPr="005C4136">
        <w:t xml:space="preserve"> </w:t>
      </w:r>
      <w:proofErr w:type="spellStart"/>
      <w:r w:rsidRPr="005C4136">
        <w:t>such</w:t>
      </w:r>
      <w:proofErr w:type="spellEnd"/>
      <w:r w:rsidRPr="005C4136">
        <w:t xml:space="preserve"> </w:t>
      </w:r>
      <w:proofErr w:type="spellStart"/>
      <w:r w:rsidRPr="005C4136">
        <w:t>as</w:t>
      </w:r>
      <w:proofErr w:type="spellEnd"/>
      <w:r w:rsidRPr="005C4136">
        <w:t xml:space="preserve">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structure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rent</w:t>
      </w:r>
      <w:proofErr w:type="spellEnd"/>
      <w:r w:rsidRPr="005C4136">
        <w:t xml:space="preserve"> </w:t>
      </w:r>
      <w:proofErr w:type="spellStart"/>
      <w:r w:rsidRPr="005C4136">
        <w:t>for</w:t>
      </w:r>
      <w:proofErr w:type="spellEnd"/>
      <w:r w:rsidRPr="005C4136">
        <w:t xml:space="preserve">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land</w:t>
      </w:r>
      <w:proofErr w:type="spellEnd"/>
      <w:r w:rsidRPr="005C4136">
        <w:t xml:space="preserve"> </w:t>
      </w:r>
      <w:proofErr w:type="spellStart"/>
      <w:r w:rsidRPr="005C4136">
        <w:t>tax</w:t>
      </w:r>
      <w:proofErr w:type="spellEnd"/>
      <w:r w:rsidRPr="005C4136">
        <w:t xml:space="preserve"> </w:t>
      </w:r>
      <w:proofErr w:type="spellStart"/>
      <w:r w:rsidRPr="005C4136">
        <w:t>fees</w:t>
      </w:r>
      <w:proofErr w:type="spellEnd"/>
      <w:r w:rsidRPr="005C4136">
        <w:t xml:space="preserve"> </w:t>
      </w:r>
      <w:proofErr w:type="spellStart"/>
      <w:r w:rsidRPr="005C4136">
        <w:t>and</w:t>
      </w:r>
      <w:proofErr w:type="spellEnd"/>
      <w:r w:rsidRPr="005C4136">
        <w:t xml:space="preserve"> </w:t>
      </w:r>
      <w:proofErr w:type="spellStart"/>
      <w:r w:rsidRPr="005C4136">
        <w:t>charges</w:t>
      </w:r>
      <w:proofErr w:type="spellEnd"/>
      <w:r w:rsidRPr="005C4136">
        <w:t xml:space="preserve"> </w:t>
      </w:r>
      <w:proofErr w:type="spellStart"/>
      <w:r w:rsidRPr="005C4136">
        <w:t>and</w:t>
      </w:r>
      <w:proofErr w:type="spellEnd"/>
      <w:r w:rsidRPr="005C4136">
        <w:t xml:space="preserve"> </w:t>
      </w:r>
      <w:proofErr w:type="spellStart"/>
      <w:r w:rsidRPr="005C4136">
        <w:t>their</w:t>
      </w:r>
      <w:proofErr w:type="spellEnd"/>
      <w:r w:rsidRPr="005C4136">
        <w:t xml:space="preserve"> </w:t>
      </w:r>
      <w:proofErr w:type="spellStart"/>
      <w:r w:rsidRPr="005C4136">
        <w:t>impact</w:t>
      </w:r>
      <w:proofErr w:type="spellEnd"/>
      <w:r w:rsidRPr="005C4136">
        <w:t xml:space="preserve"> </w:t>
      </w:r>
      <w:proofErr w:type="spellStart"/>
      <w:r w:rsidRPr="005C4136">
        <w:t>on</w:t>
      </w:r>
      <w:proofErr w:type="spellEnd"/>
      <w:r w:rsidRPr="005C4136">
        <w:t xml:space="preserve"> </w:t>
      </w:r>
      <w:proofErr w:type="spellStart"/>
      <w:r w:rsidRPr="005C4136">
        <w:t>final</w:t>
      </w:r>
      <w:proofErr w:type="spellEnd"/>
      <w:r w:rsidRPr="005C4136">
        <w:t xml:space="preserve"> </w:t>
      </w:r>
      <w:proofErr w:type="spellStart"/>
      <w:r w:rsidRPr="005C4136">
        <w:t>financial</w:t>
      </w:r>
      <w:proofErr w:type="spellEnd"/>
      <w:r w:rsidRPr="005C4136">
        <w:t xml:space="preserve"> </w:t>
      </w:r>
      <w:proofErr w:type="spellStart"/>
      <w:r w:rsidRPr="005C4136">
        <w:t>results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agricultural</w:t>
      </w:r>
      <w:proofErr w:type="spellEnd"/>
      <w:r w:rsidRPr="005C4136">
        <w:t xml:space="preserve"> </w:t>
      </w:r>
      <w:proofErr w:type="spellStart"/>
      <w:r w:rsidRPr="005C4136">
        <w:t>entities</w:t>
      </w:r>
      <w:proofErr w:type="spellEnd"/>
      <w:r w:rsidRPr="005C4136">
        <w:t xml:space="preserve">. </w:t>
      </w:r>
      <w:proofErr w:type="spellStart"/>
      <w:r w:rsidRPr="005C4136">
        <w:t>Grounded</w:t>
      </w:r>
      <w:proofErr w:type="spellEnd"/>
      <w:r w:rsidRPr="005C4136">
        <w:t xml:space="preserve"> </w:t>
      </w:r>
      <w:proofErr w:type="spellStart"/>
      <w:r w:rsidRPr="005C4136">
        <w:lastRenderedPageBreak/>
        <w:t>conclusions</w:t>
      </w:r>
      <w:proofErr w:type="spellEnd"/>
      <w:r w:rsidRPr="005C4136">
        <w:t xml:space="preserve"> </w:t>
      </w:r>
      <w:proofErr w:type="spellStart"/>
      <w:r w:rsidRPr="005C4136">
        <w:t>about</w:t>
      </w:r>
      <w:proofErr w:type="spellEnd"/>
      <w:r w:rsidRPr="005C4136">
        <w:t xml:space="preserve">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need</w:t>
      </w:r>
      <w:proofErr w:type="spellEnd"/>
      <w:r w:rsidRPr="005C4136">
        <w:t xml:space="preserve"> </w:t>
      </w:r>
      <w:proofErr w:type="spellStart"/>
      <w:r w:rsidRPr="005C4136">
        <w:t>to</w:t>
      </w:r>
      <w:proofErr w:type="spellEnd"/>
      <w:r w:rsidRPr="005C4136">
        <w:t xml:space="preserve"> </w:t>
      </w:r>
      <w:proofErr w:type="spellStart"/>
      <w:r w:rsidRPr="005C4136">
        <w:t>change</w:t>
      </w:r>
      <w:proofErr w:type="spellEnd"/>
      <w:r w:rsidRPr="005C4136">
        <w:t xml:space="preserve">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structure</w:t>
      </w:r>
      <w:proofErr w:type="spellEnd"/>
      <w:r w:rsidRPr="005C4136">
        <w:t xml:space="preserve"> </w:t>
      </w:r>
      <w:proofErr w:type="spellStart"/>
      <w:r w:rsidRPr="005C4136">
        <w:t>and</w:t>
      </w:r>
      <w:proofErr w:type="spellEnd"/>
      <w:r w:rsidRPr="005C4136">
        <w:t xml:space="preserve"> </w:t>
      </w:r>
      <w:proofErr w:type="spellStart"/>
      <w:r w:rsidRPr="005C4136">
        <w:t>dynamics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costs</w:t>
      </w:r>
      <w:proofErr w:type="spellEnd"/>
      <w:r w:rsidRPr="005C4136">
        <w:t xml:space="preserve"> </w:t>
      </w:r>
      <w:proofErr w:type="spellStart"/>
      <w:r w:rsidRPr="005C4136">
        <w:t>in</w:t>
      </w:r>
      <w:proofErr w:type="spellEnd"/>
      <w:r w:rsidRPr="005C4136">
        <w:t xml:space="preserve"> </w:t>
      </w:r>
      <w:proofErr w:type="spellStart"/>
      <w:r w:rsidRPr="005C4136">
        <w:t>the</w:t>
      </w:r>
      <w:proofErr w:type="spellEnd"/>
      <w:r w:rsidRPr="005C4136">
        <w:t xml:space="preserve"> </w:t>
      </w:r>
      <w:proofErr w:type="spellStart"/>
      <w:r w:rsidRPr="005C4136">
        <w:t>cost</w:t>
      </w:r>
      <w:proofErr w:type="spellEnd"/>
      <w:r w:rsidRPr="005C4136">
        <w:t xml:space="preserve"> </w:t>
      </w:r>
      <w:proofErr w:type="spellStart"/>
      <w:r w:rsidRPr="005C4136">
        <w:t>structure</w:t>
      </w:r>
      <w:proofErr w:type="spellEnd"/>
      <w:r w:rsidRPr="005C4136">
        <w:t xml:space="preserve"> </w:t>
      </w:r>
      <w:proofErr w:type="spellStart"/>
      <w:r w:rsidRPr="005C4136">
        <w:t>of</w:t>
      </w:r>
      <w:proofErr w:type="spellEnd"/>
      <w:r w:rsidRPr="005C4136">
        <w:t xml:space="preserve"> </w:t>
      </w:r>
      <w:proofErr w:type="spellStart"/>
      <w:r w:rsidRPr="005C4136">
        <w:t>agricultural</w:t>
      </w:r>
      <w:proofErr w:type="spellEnd"/>
      <w:r w:rsidRPr="005C4136">
        <w:t xml:space="preserve"> </w:t>
      </w:r>
      <w:proofErr w:type="spellStart"/>
      <w:r w:rsidRPr="005C4136">
        <w:t>production</w:t>
      </w:r>
      <w:proofErr w:type="spellEnd"/>
      <w:r w:rsidRPr="005C4136">
        <w:t xml:space="preserve">.       </w:t>
      </w:r>
    </w:p>
    <w:p w:rsidR="00B90E6F" w:rsidRPr="00527F43" w:rsidRDefault="00B90E6F" w:rsidP="00B90E6F">
      <w:pPr>
        <w:pStyle w:val="4"/>
        <w:rPr>
          <w:sz w:val="28"/>
          <w:szCs w:val="28"/>
        </w:rPr>
      </w:pPr>
    </w:p>
    <w:p w:rsidR="00A92F1D" w:rsidRPr="00B90E6F" w:rsidRDefault="00A92F1D">
      <w:pPr>
        <w:rPr>
          <w:lang w:val="uk-UA"/>
        </w:rPr>
      </w:pPr>
    </w:p>
    <w:sectPr w:rsidR="00A92F1D" w:rsidRPr="00B9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2"/>
    <w:rsid w:val="00A92F1D"/>
    <w:rsid w:val="00B90E6F"/>
    <w:rsid w:val="00F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31F5-189D-4EE3-A368-EFDAC38C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E6F"/>
    <w:rPr>
      <w:color w:val="0000FF"/>
      <w:u w:val="single"/>
    </w:rPr>
  </w:style>
  <w:style w:type="paragraph" w:customStyle="1" w:styleId="4">
    <w:name w:val="4 Анотація"/>
    <w:basedOn w:val="a4"/>
    <w:link w:val="40"/>
    <w:qFormat/>
    <w:rsid w:val="00B90E6F"/>
    <w:pPr>
      <w:spacing w:after="0"/>
      <w:ind w:firstLine="720"/>
      <w:jc w:val="both"/>
    </w:pPr>
    <w:rPr>
      <w:i/>
      <w:sz w:val="20"/>
      <w:lang w:val="uk-UA" w:eastAsia="x-none"/>
    </w:rPr>
  </w:style>
  <w:style w:type="paragraph" w:customStyle="1" w:styleId="5">
    <w:name w:val="5 Текст"/>
    <w:basedOn w:val="a4"/>
    <w:link w:val="50"/>
    <w:qFormat/>
    <w:rsid w:val="00B90E6F"/>
    <w:pPr>
      <w:spacing w:after="0"/>
      <w:ind w:firstLine="284"/>
      <w:jc w:val="both"/>
    </w:pPr>
    <w:rPr>
      <w:szCs w:val="28"/>
      <w:lang w:val="uk-UA" w:eastAsia="x-none"/>
    </w:rPr>
  </w:style>
  <w:style w:type="character" w:customStyle="1" w:styleId="40">
    <w:name w:val="4 Анотація Знак"/>
    <w:link w:val="4"/>
    <w:rsid w:val="00B90E6F"/>
    <w:rPr>
      <w:rFonts w:ascii="Times New Roman" w:eastAsia="Times New Roman" w:hAnsi="Times New Roman" w:cs="Times New Roman"/>
      <w:i/>
      <w:sz w:val="20"/>
      <w:szCs w:val="24"/>
      <w:lang w:val="uk-UA" w:eastAsia="x-none"/>
    </w:rPr>
  </w:style>
  <w:style w:type="character" w:customStyle="1" w:styleId="50">
    <w:name w:val="5 Текст Знак"/>
    <w:link w:val="5"/>
    <w:rsid w:val="00B90E6F"/>
    <w:rPr>
      <w:rFonts w:ascii="Times New Roman" w:eastAsia="Times New Roman" w:hAnsi="Times New Roman" w:cs="Times New Roman"/>
      <w:sz w:val="24"/>
      <w:szCs w:val="28"/>
      <w:lang w:val="uk-UA" w:eastAsia="x-none"/>
    </w:rPr>
  </w:style>
  <w:style w:type="paragraph" w:customStyle="1" w:styleId="Style5">
    <w:name w:val="Style5"/>
    <w:basedOn w:val="a"/>
    <w:rsid w:val="00B90E6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6">
    <w:name w:val="Font Style46"/>
    <w:rsid w:val="00B90E6F"/>
    <w:rPr>
      <w:rFonts w:ascii="Georgia" w:hAnsi="Georgia" w:cs="Georgia"/>
      <w:b/>
      <w:bCs/>
      <w:sz w:val="8"/>
      <w:szCs w:val="8"/>
    </w:rPr>
  </w:style>
  <w:style w:type="paragraph" w:customStyle="1" w:styleId="82">
    <w:name w:val="8 Література 2"/>
    <w:basedOn w:val="5"/>
    <w:link w:val="820"/>
    <w:qFormat/>
    <w:rsid w:val="00B90E6F"/>
    <w:rPr>
      <w:rFonts w:ascii="Arial Narrow" w:hAnsi="Arial Narrow"/>
      <w:sz w:val="20"/>
    </w:rPr>
  </w:style>
  <w:style w:type="character" w:customStyle="1" w:styleId="820">
    <w:name w:val="8 Література 2 Знак"/>
    <w:link w:val="82"/>
    <w:rsid w:val="00B90E6F"/>
    <w:rPr>
      <w:rFonts w:ascii="Arial Narrow" w:eastAsia="Times New Roman" w:hAnsi="Arial Narrow" w:cs="Times New Roman"/>
      <w:sz w:val="20"/>
      <w:szCs w:val="28"/>
      <w:lang w:val="uk-UA" w:eastAsia="x-none"/>
    </w:rPr>
  </w:style>
  <w:style w:type="paragraph" w:styleId="a4">
    <w:name w:val="Body Text"/>
    <w:basedOn w:val="a"/>
    <w:link w:val="a5"/>
    <w:uiPriority w:val="99"/>
    <w:semiHidden/>
    <w:unhideWhenUsed/>
    <w:rsid w:val="00B90E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90E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nomics.opu.ua/files/archive/2013/No5/125-130.pdf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2;&#1072;&#1082;&#1089;&#1080;&#1084;\&#1056;&#1072;&#1073;&#1086;&#1095;&#1080;&#1081;%20&#1089;&#1090;&#1086;&#1083;\&#1050;&#1085;&#1080;&#1075;&#1072;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1990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Лист1!$A$4:$A$8</c:f>
              <c:strCache>
                <c:ptCount val="5"/>
                <c:pt idx="0">
                  <c:v>Оплата праці</c:v>
                </c:pt>
                <c:pt idx="1">
                  <c:v>Матеріальні витрати</c:v>
                </c:pt>
                <c:pt idx="2">
                  <c:v>Оплата послуг і робіт, виконаних сторонніми організаціями </c:v>
                </c:pt>
                <c:pt idx="3">
                  <c:v>Амортизація </c:v>
                </c:pt>
                <c:pt idx="4">
                  <c:v>Орендна плата за земельні частки (паї)</c:v>
                </c:pt>
              </c:strCache>
            </c:strRef>
          </c:cat>
          <c:val>
            <c:numRef>
              <c:f>Лист1!$B$4:$B$8</c:f>
              <c:numCache>
                <c:formatCode>General</c:formatCode>
                <c:ptCount val="5"/>
                <c:pt idx="0">
                  <c:v>33.6</c:v>
                </c:pt>
                <c:pt idx="1">
                  <c:v>49.4</c:v>
                </c:pt>
                <c:pt idx="2">
                  <c:v>3.3</c:v>
                </c:pt>
                <c:pt idx="3">
                  <c:v>9.8000000000000007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37-4628-AE9B-E8FE418E2F12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2000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Лист1!$A$4:$A$8</c:f>
              <c:strCache>
                <c:ptCount val="5"/>
                <c:pt idx="0">
                  <c:v>Оплата праці</c:v>
                </c:pt>
                <c:pt idx="1">
                  <c:v>Матеріальні витрати</c:v>
                </c:pt>
                <c:pt idx="2">
                  <c:v>Оплата послуг і робіт, виконаних сторонніми організаціями </c:v>
                </c:pt>
                <c:pt idx="3">
                  <c:v>Амортизація </c:v>
                </c:pt>
                <c:pt idx="4">
                  <c:v>Орендна плата за земельні частки (паї)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12.8</c:v>
                </c:pt>
                <c:pt idx="1">
                  <c:v>60.1</c:v>
                </c:pt>
                <c:pt idx="2">
                  <c:v>5.3</c:v>
                </c:pt>
                <c:pt idx="3">
                  <c:v>7.9</c:v>
                </c:pt>
                <c:pt idx="4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37-4628-AE9B-E8FE418E2F12}"/>
            </c:ext>
          </c:extLst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cat>
            <c:strRef>
              <c:f>Лист1!$A$4:$A$8</c:f>
              <c:strCache>
                <c:ptCount val="5"/>
                <c:pt idx="0">
                  <c:v>Оплата праці</c:v>
                </c:pt>
                <c:pt idx="1">
                  <c:v>Матеріальні витрати</c:v>
                </c:pt>
                <c:pt idx="2">
                  <c:v>Оплата послуг і робіт, виконаних сторонніми організаціями </c:v>
                </c:pt>
                <c:pt idx="3">
                  <c:v>Амортизація </c:v>
                </c:pt>
                <c:pt idx="4">
                  <c:v>Орендна плата за земельні частки (паї)</c:v>
                </c:pt>
              </c:strCache>
            </c:str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9.1</c:v>
                </c:pt>
                <c:pt idx="1">
                  <c:v>70</c:v>
                </c:pt>
                <c:pt idx="2">
                  <c:v>13.3</c:v>
                </c:pt>
                <c:pt idx="3">
                  <c:v>5.3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37-4628-AE9B-E8FE418E2F12}"/>
            </c:ext>
          </c:extLst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Лист1!$A$4:$A$8</c:f>
              <c:strCache>
                <c:ptCount val="5"/>
                <c:pt idx="0">
                  <c:v>Оплата праці</c:v>
                </c:pt>
                <c:pt idx="1">
                  <c:v>Матеріальні витрати</c:v>
                </c:pt>
                <c:pt idx="2">
                  <c:v>Оплата послуг і робіт, виконаних сторонніми організаціями </c:v>
                </c:pt>
                <c:pt idx="3">
                  <c:v>Амортизація </c:v>
                </c:pt>
                <c:pt idx="4">
                  <c:v>Орендна плата за земельні частки (паї)</c:v>
                </c:pt>
              </c:strCache>
            </c:strRef>
          </c:cat>
          <c:val>
            <c:numRef>
              <c:f>Лист1!$E$4:$E$8</c:f>
              <c:numCache>
                <c:formatCode>General</c:formatCode>
                <c:ptCount val="5"/>
                <c:pt idx="0">
                  <c:v>7.2</c:v>
                </c:pt>
                <c:pt idx="1">
                  <c:v>70.400000000000006</c:v>
                </c:pt>
                <c:pt idx="2">
                  <c:v>17.100000000000001</c:v>
                </c:pt>
                <c:pt idx="3">
                  <c:v>5.4</c:v>
                </c:pt>
                <c:pt idx="4">
                  <c:v>8.3000000000000007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37-4628-AE9B-E8FE418E2F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33472"/>
        <c:axId val="113835008"/>
      </c:barChart>
      <c:catAx>
        <c:axId val="11383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835008"/>
        <c:crosses val="autoZero"/>
        <c:auto val="1"/>
        <c:lblAlgn val="ctr"/>
        <c:lblOffset val="100"/>
        <c:noMultiLvlLbl val="0"/>
      </c:catAx>
      <c:valAx>
        <c:axId val="11383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833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3394</Words>
  <Characters>19349</Characters>
  <Application>Microsoft Office Word</Application>
  <DocSecurity>0</DocSecurity>
  <Lines>161</Lines>
  <Paragraphs>45</Paragraphs>
  <ScaleCrop>false</ScaleCrop>
  <Company/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2016-08-04T10:32:00Z</dcterms:created>
  <dcterms:modified xsi:type="dcterms:W3CDTF">2016-08-04T10:32:00Z</dcterms:modified>
</cp:coreProperties>
</file>