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7D" w:rsidRPr="003A1A2B" w:rsidRDefault="00E3787D" w:rsidP="00E3787D">
      <w:pPr>
        <w:pStyle w:val="1"/>
      </w:pPr>
      <w:r w:rsidRPr="003A1A2B">
        <w:t>УДК 331.1</w:t>
      </w:r>
    </w:p>
    <w:p w:rsidR="00E3787D" w:rsidRPr="009B74DD" w:rsidRDefault="00E3787D" w:rsidP="00E3787D">
      <w:pPr>
        <w:pStyle w:val="2"/>
        <w:rPr>
          <w:highlight w:val="yellow"/>
        </w:rPr>
      </w:pPr>
      <w:r w:rsidRPr="009B74DD">
        <w:rPr>
          <w:highlight w:val="yellow"/>
        </w:rPr>
        <w:t xml:space="preserve">Бочарова Н.О., </w:t>
      </w:r>
    </w:p>
    <w:p w:rsidR="00E3787D" w:rsidRPr="009B74DD" w:rsidRDefault="00E3787D" w:rsidP="00E3787D">
      <w:pPr>
        <w:pStyle w:val="2"/>
        <w:rPr>
          <w:highlight w:val="yellow"/>
        </w:rPr>
      </w:pPr>
      <w:r w:rsidRPr="009B74DD">
        <w:rPr>
          <w:highlight w:val="yellow"/>
        </w:rPr>
        <w:t xml:space="preserve">к.е.н., доцент, </w:t>
      </w:r>
    </w:p>
    <w:p w:rsidR="00E3787D" w:rsidRPr="003A1A2B" w:rsidRDefault="00E3787D" w:rsidP="00E3787D">
      <w:pPr>
        <w:pStyle w:val="2"/>
      </w:pPr>
      <w:r w:rsidRPr="009B74DD">
        <w:rPr>
          <w:highlight w:val="yellow"/>
        </w:rPr>
        <w:t>Таврійський державний агротехнологічний університет</w:t>
      </w:r>
    </w:p>
    <w:p w:rsidR="00E3787D" w:rsidRPr="003A1A2B" w:rsidRDefault="00E3787D" w:rsidP="00E3787D">
      <w:pPr>
        <w:pStyle w:val="2"/>
      </w:pPr>
    </w:p>
    <w:p w:rsidR="00E3787D" w:rsidRPr="003A1A2B" w:rsidRDefault="00E3787D" w:rsidP="00E3787D">
      <w:pPr>
        <w:pStyle w:val="3"/>
      </w:pPr>
      <w:bookmarkStart w:id="0" w:name="_GoBack"/>
      <w:r w:rsidRPr="003A1A2B">
        <w:t xml:space="preserve">СТРАТЕГІЯ СТВОРЕННЯ ЕФЕКТИВНИХ (АЛЬТЕРНАТИВНИХ) СИСТЕМ ОПЛАТИ </w:t>
      </w:r>
    </w:p>
    <w:bookmarkEnd w:id="0"/>
    <w:p w:rsidR="00E3787D" w:rsidRPr="003A1A2B" w:rsidRDefault="00E3787D" w:rsidP="00E3787D">
      <w:pPr>
        <w:widowControl w:val="0"/>
        <w:tabs>
          <w:tab w:val="num" w:pos="0"/>
        </w:tabs>
        <w:spacing w:line="360" w:lineRule="auto"/>
        <w:ind w:firstLine="900"/>
        <w:jc w:val="center"/>
        <w:rPr>
          <w:b/>
          <w:sz w:val="28"/>
          <w:szCs w:val="28"/>
          <w:lang w:val="uk-UA"/>
        </w:rPr>
      </w:pPr>
    </w:p>
    <w:p w:rsidR="00E3787D" w:rsidRPr="003A1A2B" w:rsidRDefault="00E3787D" w:rsidP="00E3787D">
      <w:pPr>
        <w:pStyle w:val="4"/>
      </w:pPr>
      <w:r w:rsidRPr="003A1A2B">
        <w:rPr>
          <w:b/>
        </w:rPr>
        <w:t xml:space="preserve">Анотація. </w:t>
      </w:r>
      <w:r w:rsidRPr="003A1A2B">
        <w:t xml:space="preserve">В статті розглянута стратегія створення ефективних систем оплати праці. </w:t>
      </w:r>
    </w:p>
    <w:p w:rsidR="00E3787D" w:rsidRPr="003A1A2B" w:rsidRDefault="00E3787D" w:rsidP="00E3787D">
      <w:pPr>
        <w:pStyle w:val="4"/>
        <w:rPr>
          <w:color w:val="FF6600"/>
        </w:rPr>
      </w:pPr>
    </w:p>
    <w:p w:rsidR="00E3787D" w:rsidRPr="003A1A2B" w:rsidRDefault="00E3787D" w:rsidP="00E3787D">
      <w:pPr>
        <w:pStyle w:val="5"/>
      </w:pPr>
      <w:r w:rsidRPr="00CF0C60">
        <w:rPr>
          <w:b/>
          <w:color w:val="000000"/>
        </w:rPr>
        <w:t>Постановка проблеми.</w:t>
      </w:r>
      <w:r w:rsidRPr="003A1A2B">
        <w:rPr>
          <w:color w:val="000000"/>
        </w:rPr>
        <w:t xml:space="preserve"> </w:t>
      </w:r>
      <w:r w:rsidRPr="003A1A2B">
        <w:t>У Загальнодержавній Програмі соціального розвитку села на період до 2011 року та Державній цільовій програмі розвитку українського села на період до 2015 року [ 18, 10</w:t>
      </w:r>
      <w:r w:rsidRPr="003A1A2B">
        <w:rPr>
          <w:color w:val="FF6600"/>
        </w:rPr>
        <w:t xml:space="preserve"> </w:t>
      </w:r>
      <w:r w:rsidRPr="003A1A2B">
        <w:t xml:space="preserve">] зазначається, що до найгостріших соціально-економічних проблем сільської місцевості належать: </w:t>
      </w:r>
    </w:p>
    <w:p w:rsidR="00E3787D" w:rsidRPr="003A1A2B" w:rsidRDefault="00E3787D" w:rsidP="00E3787D">
      <w:pPr>
        <w:pStyle w:val="5"/>
      </w:pPr>
      <w:r w:rsidRPr="003A1A2B">
        <w:t xml:space="preserve">безробіття і низький рівень доходів сільського населення, </w:t>
      </w:r>
    </w:p>
    <w:p w:rsidR="00E3787D" w:rsidRPr="003A1A2B" w:rsidRDefault="00E3787D" w:rsidP="00E3787D">
      <w:pPr>
        <w:pStyle w:val="5"/>
      </w:pPr>
      <w:r w:rsidRPr="003A1A2B">
        <w:t xml:space="preserve">відсутність гідної системи мотивації до роботи, </w:t>
      </w:r>
    </w:p>
    <w:p w:rsidR="00E3787D" w:rsidRPr="003A1A2B" w:rsidRDefault="00E3787D" w:rsidP="00E3787D">
      <w:pPr>
        <w:pStyle w:val="5"/>
      </w:pPr>
      <w:r w:rsidRPr="003A1A2B">
        <w:t>трудова міграція;</w:t>
      </w:r>
    </w:p>
    <w:p w:rsidR="00E3787D" w:rsidRPr="003A1A2B" w:rsidRDefault="00E3787D" w:rsidP="00E3787D">
      <w:pPr>
        <w:pStyle w:val="5"/>
      </w:pPr>
      <w:r w:rsidRPr="003A1A2B">
        <w:t xml:space="preserve">занепад соціальної інфраструктури; </w:t>
      </w:r>
    </w:p>
    <w:p w:rsidR="00E3787D" w:rsidRPr="003A1A2B" w:rsidRDefault="00E3787D" w:rsidP="00E3787D">
      <w:pPr>
        <w:pStyle w:val="5"/>
      </w:pPr>
      <w:r w:rsidRPr="003A1A2B">
        <w:t xml:space="preserve">поглиблення демографічної кризи; </w:t>
      </w:r>
    </w:p>
    <w:p w:rsidR="00E3787D" w:rsidRPr="003A1A2B" w:rsidRDefault="00E3787D" w:rsidP="00E3787D">
      <w:pPr>
        <w:pStyle w:val="5"/>
      </w:pPr>
      <w:r w:rsidRPr="003A1A2B">
        <w:t>обезлюднення і відмирання сіл.</w:t>
      </w:r>
    </w:p>
    <w:p w:rsidR="00E3787D" w:rsidRPr="003A1A2B" w:rsidRDefault="00E3787D" w:rsidP="00E3787D">
      <w:pPr>
        <w:pStyle w:val="5"/>
      </w:pPr>
      <w:r w:rsidRPr="003A1A2B">
        <w:t xml:space="preserve">Однак, є зрозумілим, що найболючішим, найгострішим ключовим питанням з означених є усунення наявних негараздів у системі організації та стимулювання сільської праці.  </w:t>
      </w:r>
      <w:r w:rsidRPr="003A1A2B">
        <w:rPr>
          <w:rStyle w:val="rvts8"/>
        </w:rPr>
        <w:t xml:space="preserve">В умовах сьогодення через відсутність прямої  залежності  розміру  премії  від конкретних результатів роботи, заробітна плата майже   перестала  виконувати  свою головну функцію </w:t>
      </w:r>
      <w:r w:rsidRPr="003A1A2B">
        <w:rPr>
          <w:rStyle w:val="rvts9"/>
        </w:rPr>
        <w:t>–</w:t>
      </w:r>
      <w:r w:rsidRPr="003A1A2B">
        <w:rPr>
          <w:rStyle w:val="rvts8"/>
        </w:rPr>
        <w:t xml:space="preserve"> стимулюючу. Відсутність науково</w:t>
      </w:r>
      <w:r>
        <w:rPr>
          <w:rStyle w:val="rvts8"/>
        </w:rPr>
        <w:t xml:space="preserve"> </w:t>
      </w:r>
      <w:r w:rsidRPr="003A1A2B">
        <w:rPr>
          <w:rStyle w:val="rvts8"/>
        </w:rPr>
        <w:t xml:space="preserve">обґрунтованої системи мотивації, а також виважених критеріїв оцінки роботи працівників призвели до "зрівнялівки" в системі преміювання. </w:t>
      </w:r>
      <w:r w:rsidRPr="003A1A2B">
        <w:t>Саме тому чинне місце у працях багатьох сучасних вчених науковців щодо підвищення ефективності функціонування підприємств аграрного сектору економіки надано аналізу особливостей сучасного стану стимулювання праці селянства, адже саме гідна система грошової винагороди є головним важелем активізації як людського ресурсу, так і агровиробництва в цілому.</w:t>
      </w:r>
    </w:p>
    <w:p w:rsidR="00E3787D" w:rsidRPr="003A1A2B" w:rsidRDefault="00E3787D" w:rsidP="00E3787D">
      <w:pPr>
        <w:pStyle w:val="5"/>
      </w:pPr>
      <w:r w:rsidRPr="00CF0C60">
        <w:rPr>
          <w:b/>
          <w:color w:val="000000"/>
        </w:rPr>
        <w:lastRenderedPageBreak/>
        <w:t>Аналіз останніх досліджень і публікацій.</w:t>
      </w:r>
      <w:r w:rsidRPr="003A1A2B">
        <w:rPr>
          <w:color w:val="000000"/>
        </w:rPr>
        <w:t xml:space="preserve"> </w:t>
      </w:r>
      <w:r w:rsidRPr="003A1A2B">
        <w:rPr>
          <w:snapToGrid w:val="0"/>
        </w:rPr>
        <w:t xml:space="preserve">Важливим для сучасного періоду становлення ринкових відносин в Україні є розгляд стратегічних напрямів вдосконалення діючих підходів до організації заробітної плати. </w:t>
      </w:r>
      <w:r w:rsidRPr="003A1A2B">
        <w:rPr>
          <w:color w:val="000000"/>
        </w:rPr>
        <w:t xml:space="preserve">В умовах сьогодення в  цьому спрямуванні працюють такі видатні науковці, як  Д. П. Богиня, В. С. Вітвицький, В. С. Дєсперов, О. А. Колот, </w:t>
      </w:r>
      <w:r w:rsidRPr="003A1A2B">
        <w:t xml:space="preserve"> </w:t>
      </w:r>
      <w:r w:rsidRPr="003A1A2B">
        <w:rPr>
          <w:color w:val="000000"/>
        </w:rPr>
        <w:t>П. Т. Саблук та інші.</w:t>
      </w:r>
      <w:r w:rsidRPr="003A1A2B">
        <w:t xml:space="preserve"> Однак, через невпинний розвиток економічних процесів потреба у постійному пошуці нових зухвалих підходів до організації стимулювання праці невжухає.</w:t>
      </w:r>
    </w:p>
    <w:p w:rsidR="00E3787D" w:rsidRPr="003A1A2B" w:rsidRDefault="00E3787D" w:rsidP="00E3787D">
      <w:pPr>
        <w:pStyle w:val="5"/>
      </w:pPr>
      <w:r w:rsidRPr="00CF0C60">
        <w:rPr>
          <w:b/>
          <w:color w:val="000000"/>
        </w:rPr>
        <w:t>Мета статті.</w:t>
      </w:r>
      <w:r w:rsidRPr="003A1A2B">
        <w:rPr>
          <w:color w:val="000000"/>
        </w:rPr>
        <w:t xml:space="preserve"> </w:t>
      </w:r>
      <w:r w:rsidRPr="003A1A2B">
        <w:t>Метою написання даної статті є обґрунтування стратегії створення ефективного  механізму стимулювання праці.</w:t>
      </w:r>
    </w:p>
    <w:p w:rsidR="00E3787D" w:rsidRPr="003A1A2B" w:rsidRDefault="00E3787D" w:rsidP="00E3787D">
      <w:pPr>
        <w:pStyle w:val="5"/>
      </w:pPr>
      <w:r w:rsidRPr="003A1A2B">
        <w:rPr>
          <w:color w:val="000000"/>
        </w:rPr>
        <w:t xml:space="preserve">Основний матеріал дослідження. </w:t>
      </w:r>
      <w:r w:rsidRPr="003A1A2B">
        <w:t>В сенсі діючої Національної програми соціально економічного розвитку сільських територій і сільського господарства нами  пропонується вдатись до  радикальних змін в системі оплати праці, зокрема на засадах використання гнучких систем стимулювання.</w:t>
      </w:r>
    </w:p>
    <w:p w:rsidR="00E3787D" w:rsidRPr="003A1A2B" w:rsidRDefault="00E3787D" w:rsidP="00E3787D">
      <w:pPr>
        <w:pStyle w:val="5"/>
      </w:pPr>
      <w:r w:rsidRPr="003A1A2B">
        <w:t>Почнемо з  перегляду базових принципів самого підходу до вирішення проблем щодо того як та яким чином має оплачуватись людська праця в аграрному виробництві України за умов сьогодення. А саме:</w:t>
      </w:r>
    </w:p>
    <w:p w:rsidR="00E3787D" w:rsidRPr="003A1A2B" w:rsidRDefault="00E3787D" w:rsidP="00E3787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Прийшов час забезпечити тісний зв'язок між рівнем зарплати, продуктивністю і ефективністю. Лише в цьому випадку працівник відчуватиме досить сильні стимул-реакції для підвищення ефективності своєї роботи і будуть створені умови для стабілізації витрат на робочу силу.</w:t>
      </w:r>
    </w:p>
    <w:p w:rsidR="00E3787D" w:rsidRPr="003A1A2B" w:rsidRDefault="00E3787D" w:rsidP="00E3787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Доля змінних і стабільних виплат повинна мінятися і залежати від продуктивності і прибутковості. Кожен працівник повинен мати можливість отримувати вищу зарплату залежно від результативності своєї праці. Премії повинні виплачуватися не лише керівництву компаній.</w:t>
      </w:r>
    </w:p>
    <w:p w:rsidR="00E3787D" w:rsidRPr="003A1A2B" w:rsidRDefault="00E3787D" w:rsidP="00E3787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Підприємства і профспілки не повинні використовувати при визначенні величини зарплати зовнішні по відношенню до фірми чинники, такі, наприклад, як вартість життя або ситуація в галузі. </w:t>
      </w:r>
    </w:p>
    <w:p w:rsidR="00E3787D" w:rsidRPr="003A1A2B" w:rsidRDefault="00E3787D" w:rsidP="00E3787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lastRenderedPageBreak/>
        <w:t xml:space="preserve"> Система оплати праці повинна створюватися так, щоб забезпечити об'єднання, а не відокремлення працівників в рамках фірми, стимулювати співпрацю, а не конфлікти між працівниками.</w:t>
      </w:r>
    </w:p>
    <w:p w:rsidR="00E3787D" w:rsidRPr="003A1A2B" w:rsidRDefault="00E3787D" w:rsidP="00E3787D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В цьому сенсі нами пропонуються докорінні зміни підходу до створення систем оплати праці в сенсі розкриття її стимулюючого спрямування.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Пропозиція складається з п'яти пунктів згідно елементного складу заробітної плати. Перші два стосуються фіксованої, або постійною, частини зарплати; останні три – змінної частини заробітку.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Всі пропозиції носять концептуальний характер, а деталі можуть змінюватися залежно від специфіки кожної конкретної організації, адже ми пропонуємо зміну підходу до створення саме альтернативних систем оплати праці стимулюючого типу.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Постійна частина зар</w:t>
      </w:r>
      <w:r>
        <w:rPr>
          <w:sz w:val="28"/>
          <w:szCs w:val="28"/>
          <w:lang w:val="uk-UA"/>
        </w:rPr>
        <w:t>о</w:t>
      </w:r>
      <w:r w:rsidRPr="003A1A2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</w:t>
      </w:r>
      <w:r w:rsidRPr="003A1A2B">
        <w:rPr>
          <w:sz w:val="28"/>
          <w:szCs w:val="28"/>
          <w:lang w:val="uk-UA"/>
        </w:rPr>
        <w:t>тної плати</w:t>
      </w:r>
      <w:r>
        <w:rPr>
          <w:sz w:val="28"/>
          <w:szCs w:val="28"/>
          <w:lang w:val="uk-UA"/>
        </w:rPr>
        <w:t xml:space="preserve"> </w:t>
      </w:r>
      <w:r w:rsidRPr="003A1A2B">
        <w:rPr>
          <w:sz w:val="28"/>
          <w:szCs w:val="28"/>
          <w:lang w:val="uk-UA"/>
        </w:rPr>
        <w:t>- це базова зарплата. Її розмір має бути достатнім для того, щоб залучити та утримати квал</w:t>
      </w:r>
      <w:r>
        <w:rPr>
          <w:sz w:val="28"/>
          <w:szCs w:val="28"/>
          <w:lang w:val="uk-UA"/>
        </w:rPr>
        <w:t>і</w:t>
      </w:r>
      <w:r w:rsidRPr="003A1A2B">
        <w:rPr>
          <w:sz w:val="28"/>
          <w:szCs w:val="28"/>
          <w:lang w:val="uk-UA"/>
        </w:rPr>
        <w:t>фікованих працівників. При цьому базова ставка має складати не більш 70 -90% тієї суми зар</w:t>
      </w:r>
      <w:r>
        <w:rPr>
          <w:sz w:val="28"/>
          <w:szCs w:val="28"/>
          <w:lang w:val="uk-UA"/>
        </w:rPr>
        <w:t>о</w:t>
      </w:r>
      <w:r w:rsidRPr="003A1A2B">
        <w:rPr>
          <w:sz w:val="28"/>
          <w:szCs w:val="28"/>
          <w:lang w:val="uk-UA"/>
        </w:rPr>
        <w:t>бітку, яку працівник здатен отримати в принципі. Звісно, мова не йде про скорочення заробітку на 10 - 30%.</w:t>
      </w:r>
      <w:r w:rsidRPr="003A1A2B">
        <w:rPr>
          <w:lang w:val="uk-UA"/>
        </w:rPr>
        <w:t xml:space="preserve"> </w:t>
      </w:r>
      <w:r w:rsidRPr="003A1A2B">
        <w:rPr>
          <w:sz w:val="28"/>
          <w:szCs w:val="28"/>
          <w:lang w:val="uk-UA"/>
        </w:rPr>
        <w:t xml:space="preserve">Необхідно переходити до гнучкої системи оплати, при якій фіксована зарплата складатиме відносно невелику частину загального заробітку. 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Збільшення фіксованої частини заробітку має бути безпосередньо пов’язаним  і залежним із підвищенням продуктивності праці на рівні групи або організації в цілому. Тобто зростання зарплати необхідно зв'язати з продуктивністю і ефективністю, які залежать від внутрішніх чинників.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Змінна частина зарплати - це участь в прибутках. Системи участі в прибутках, які можуть мати безліч варіацій,  повинні поширюватися на всіх працівників підприємств і залежати від прибутковості підприємства в цілому або окремих його підрозділів. При цьому слід враховувати, що збільшення прибутку може значною мірою залежати від ринкових чинників і мати короткостроковий характер.</w:t>
      </w:r>
      <w:r w:rsidRPr="003A1A2B">
        <w:rPr>
          <w:lang w:val="uk-UA"/>
        </w:rPr>
        <w:t xml:space="preserve"> </w:t>
      </w:r>
      <w:r w:rsidRPr="003A1A2B">
        <w:rPr>
          <w:sz w:val="28"/>
          <w:szCs w:val="28"/>
          <w:lang w:val="uk-UA"/>
        </w:rPr>
        <w:t xml:space="preserve">Тому показник прибутковості не завжди є найкращою основою для збільшення зарплати. А система участі в прибутках </w:t>
      </w:r>
      <w:r w:rsidRPr="003A1A2B">
        <w:rPr>
          <w:sz w:val="28"/>
          <w:szCs w:val="28"/>
          <w:lang w:val="uk-UA"/>
        </w:rPr>
        <w:lastRenderedPageBreak/>
        <w:t xml:space="preserve">має на увазі також участь в ризику потерпіти збитки, оскільки на підприємство  діє безліч зовнішніх, непіддатливих контролю чинників. Таким чином, якщо працівники компанії хочуть брати участь в прибутках, то вони мають також бути готовими розділити і ризик зазнати збитків.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Оскільки система розподілу доходів стимулює працівників підвищувати ефективність свого підрозділу (підприємства, відділення тощо), то в ідеальному варіанті всі працівники без винятку мають бути залучені у відповідну програму.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У невеликих підприємствах доцільно застосовувати або програму участі в прибутках, або програму розподілу доходів.</w:t>
      </w:r>
      <w:r w:rsidRPr="003A1A2B">
        <w:rPr>
          <w:lang w:val="uk-UA"/>
        </w:rPr>
        <w:t xml:space="preserve"> </w:t>
      </w:r>
      <w:r w:rsidRPr="003A1A2B">
        <w:rPr>
          <w:sz w:val="28"/>
          <w:szCs w:val="28"/>
          <w:lang w:val="uk-UA"/>
        </w:rPr>
        <w:t>Крупні підприємства можуть використовувати обидві ці системи. Наприклад, на рівні підприємства або відділення -</w:t>
      </w:r>
      <w:r>
        <w:rPr>
          <w:sz w:val="28"/>
          <w:szCs w:val="28"/>
          <w:lang w:val="uk-UA"/>
        </w:rPr>
        <w:t xml:space="preserve"> </w:t>
      </w:r>
      <w:r w:rsidRPr="003A1A2B">
        <w:rPr>
          <w:sz w:val="28"/>
          <w:szCs w:val="28"/>
          <w:lang w:val="uk-UA"/>
        </w:rPr>
        <w:t xml:space="preserve">систему участі в прибутках, а на рівні відділів і так далі - систему розподілу доходів.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Практика показує, що використання таких гнучких систем участі дозволяє значно підвищити рівень оплати праці при одночасному збільшенні продуктивності і прибутковості.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Передбачимо імовірність того, що країна вступить в новий період галопуючої інфляції. В цьому випадку комбінації фіксованих і гнучких систем оплати праці може виявитися недостатньо.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Тому, саме в сенсі діючої Національної програми соціально економічного розвитку сільських територій і сільського господарства ми пропонуємо вдатись до механізму коректування вартості життя. При цьому механізм коректування вартості життя не має бути складовою частиною системи оплати праці.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Виплати, що корегують, повинні видаватися щорік - раз на квартал або щомісячно. Їх величина повинна розраховуватися, виходячи з рівня інфляції. Вони не можуть бути частиною фіксованої зарплати, яка збільшується лише при збільшенні продуктивності.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Поряд з системою участі в прибутках і доходах розвинені західні компанії використовують і інші механізми оплати праці і преміювання, які, </w:t>
      </w:r>
      <w:r w:rsidRPr="003A1A2B">
        <w:rPr>
          <w:sz w:val="28"/>
          <w:szCs w:val="28"/>
          <w:lang w:val="uk-UA"/>
        </w:rPr>
        <w:lastRenderedPageBreak/>
        <w:t>хоча і базуються на цих системах, але мають і ряд відмінностей. Зокрема, в країнах ЄС найбільш широкого поширення набувають такі форми оплати, як доплати за підвищення кваліфікації і стаж роботи, оплата без почасових ставок, продаж працівникам акцій компанії, і ряд інших.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На приклад, розглянемо підхід до встановлення розміру заробітної плати, що будується на методі «кривих досвіду». Розмір оплати праці розглядається як функція від стажу роботи, досвіду і кваліфікації працюючого. За цієї системи початковий рівень заробітної плати спеціаліста встановлювався згідно з його кваліфікацією на момент найму; коли ж він набував нових знань і навичок — зарплата підвищується.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 xml:space="preserve">Як стверджують прибічники цієї системи, такий підхід до формування заробітної плати дає змогу розширити сферу діяльності команд, посилити гнучкість (оскільки одна й та сама особа здібна виконувати різні функції) і знизити загальні витрати на робочу силу. 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Крім того, подібні програми є стимулом для працівників, які « тупцюють на одному місці». Додаткові виплати, премії і пільги максимально орієнтовані на активізацію творчої діяльності працівників та  на кінцеві результати інноваційного процесу.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sz w:val="28"/>
          <w:szCs w:val="28"/>
          <w:lang w:val="uk-UA"/>
        </w:rPr>
        <w:t>Поряд з прямими виплатами і методами матеріального стимулювання останніми роками в практиці багатьох передових компаній світу широкого поширення набувають всілякі форми морального стимулювання, наприклад за раціоналізаторську діяльність.</w:t>
      </w:r>
    </w:p>
    <w:p w:rsidR="00E3787D" w:rsidRPr="003A1A2B" w:rsidRDefault="00E3787D" w:rsidP="00E3787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3A1A2B">
        <w:rPr>
          <w:b/>
          <w:color w:val="000000"/>
          <w:sz w:val="28"/>
          <w:szCs w:val="28"/>
          <w:lang w:val="uk-UA"/>
        </w:rPr>
        <w:t>Висновки та пропозиції.</w:t>
      </w:r>
      <w:r w:rsidRPr="003A1A2B">
        <w:rPr>
          <w:sz w:val="28"/>
          <w:szCs w:val="28"/>
          <w:lang w:val="uk-UA"/>
        </w:rPr>
        <w:t xml:space="preserve"> Зрозуміло, що в умовах українських реалій сьогодення для стимулювання підвищення ефективності і продуктивності необхідно міняти не лише систему оплати праці, але і сам підхід до її формування. Цей новий підхід включає нові ідеї про необхідність розділення відповідальності, гнучкість, участі в прибутках, стимулювання бажання підвищувати ефективність своєї роботи і роботи підприємства цілому, це і є основні постулати концепції переходу до альтернативних систем оплати праці. </w:t>
      </w:r>
    </w:p>
    <w:p w:rsidR="00E3787D" w:rsidRPr="001415C0" w:rsidRDefault="00E3787D" w:rsidP="00E3787D">
      <w:pPr>
        <w:pStyle w:val="4"/>
        <w:rPr>
          <w:lang w:val="ru-RU"/>
        </w:rPr>
      </w:pPr>
      <w:r w:rsidRPr="001415C0">
        <w:rPr>
          <w:b/>
          <w:lang w:val="ru-RU"/>
        </w:rPr>
        <w:t>Аннотация.</w:t>
      </w:r>
      <w:r w:rsidRPr="001415C0">
        <w:rPr>
          <w:lang w:val="ru-RU"/>
        </w:rPr>
        <w:t xml:space="preserve"> В статье рассмотрена стратегия образования еффективных сисем оплаты труда.</w:t>
      </w:r>
    </w:p>
    <w:p w:rsidR="00E3787D" w:rsidRPr="001415C0" w:rsidRDefault="00E3787D" w:rsidP="00E3787D">
      <w:pPr>
        <w:pStyle w:val="4"/>
        <w:rPr>
          <w:lang w:val="en-US"/>
        </w:rPr>
      </w:pPr>
      <w:r w:rsidRPr="001415C0">
        <w:rPr>
          <w:b/>
          <w:lang w:val="en-US"/>
        </w:rPr>
        <w:lastRenderedPageBreak/>
        <w:t xml:space="preserve">Summary. </w:t>
      </w:r>
      <w:r w:rsidRPr="001415C0">
        <w:rPr>
          <w:lang w:val="en-US"/>
        </w:rPr>
        <w:t>Тhe article the considered strategy of creation of the effective systems of payment of labour.</w:t>
      </w:r>
    </w:p>
    <w:p w:rsidR="00E3787D" w:rsidRPr="003A1A2B" w:rsidRDefault="00E3787D" w:rsidP="00E3787D">
      <w:pPr>
        <w:widowControl w:val="0"/>
        <w:jc w:val="center"/>
        <w:rPr>
          <w:b/>
          <w:sz w:val="28"/>
          <w:szCs w:val="28"/>
          <w:lang w:val="uk-UA"/>
        </w:rPr>
      </w:pPr>
    </w:p>
    <w:p w:rsidR="00E3787D" w:rsidRPr="001415C0" w:rsidRDefault="00E3787D" w:rsidP="00E3787D">
      <w:pPr>
        <w:pStyle w:val="5"/>
        <w:rPr>
          <w:b/>
        </w:rPr>
      </w:pPr>
      <w:r w:rsidRPr="001415C0">
        <w:rPr>
          <w:b/>
        </w:rPr>
        <w:t>Література:</w:t>
      </w:r>
    </w:p>
    <w:p w:rsidR="00E3787D" w:rsidRPr="003A1A2B" w:rsidRDefault="00E3787D" w:rsidP="00E3787D">
      <w:pPr>
        <w:pStyle w:val="5"/>
      </w:pPr>
      <w:r>
        <w:t xml:space="preserve">1. </w:t>
      </w:r>
      <w:r w:rsidRPr="003A1A2B">
        <w:t xml:space="preserve">Державна цільова програма розвитку українського села на період до 2015// Режим доступа// </w:t>
      </w:r>
      <w:hyperlink r:id="rId5" w:history="1">
        <w:r w:rsidRPr="003A1A2B">
          <w:rPr>
            <w:rStyle w:val="a3"/>
            <w:bCs/>
          </w:rPr>
          <w:t>http://www.minagro.gov.ua/page/?5082</w:t>
        </w:r>
      </w:hyperlink>
    </w:p>
    <w:p w:rsidR="00E3787D" w:rsidRPr="003A1A2B" w:rsidRDefault="00E3787D" w:rsidP="00E3787D">
      <w:pPr>
        <w:pStyle w:val="5"/>
      </w:pPr>
      <w:r>
        <w:rPr>
          <w:bCs/>
        </w:rPr>
        <w:t xml:space="preserve">2. </w:t>
      </w:r>
      <w:r w:rsidRPr="003A1A2B">
        <w:rPr>
          <w:bCs/>
        </w:rPr>
        <w:t>Загальнодержавна Програма соціального розвитку села на період до 2011 року</w:t>
      </w:r>
      <w:r w:rsidRPr="003A1A2B">
        <w:t xml:space="preserve"> // Режим доступа//   http://www. kmu.gov.ua/ control/uk/ publish/popup_ article?art_id=947894&amp;cat_id=826959</w:t>
      </w:r>
    </w:p>
    <w:p w:rsidR="00E3787D" w:rsidRPr="003A1A2B" w:rsidRDefault="00E3787D" w:rsidP="00E3787D">
      <w:pPr>
        <w:pStyle w:val="5"/>
      </w:pPr>
      <w:r>
        <w:t xml:space="preserve">3. </w:t>
      </w:r>
      <w:r w:rsidRPr="003A1A2B">
        <w:t>Колот А.М. Оплата праці на підприємстві: організація та удосконалення. – К.: Праця, 1997.</w:t>
      </w:r>
    </w:p>
    <w:p w:rsidR="008E7BB6" w:rsidRPr="00E3787D" w:rsidRDefault="008E7BB6">
      <w:pPr>
        <w:rPr>
          <w:lang w:val="uk-UA"/>
        </w:rPr>
      </w:pPr>
    </w:p>
    <w:sectPr w:rsidR="008E7BB6" w:rsidRPr="00E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CAD"/>
    <w:multiLevelType w:val="hybridMultilevel"/>
    <w:tmpl w:val="B558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B"/>
    <w:rsid w:val="00565F7B"/>
    <w:rsid w:val="008E7BB6"/>
    <w:rsid w:val="00E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427C-2CC3-468B-8C13-47CFD933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rsid w:val="00E3787D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rsid w:val="00E3787D"/>
    <w:rPr>
      <w:color w:val="0000FF"/>
      <w:u w:val="single"/>
    </w:rPr>
  </w:style>
  <w:style w:type="character" w:customStyle="1" w:styleId="rvts9">
    <w:name w:val="rvts9"/>
    <w:basedOn w:val="a0"/>
    <w:rsid w:val="00E3787D"/>
  </w:style>
  <w:style w:type="paragraph" w:customStyle="1" w:styleId="1">
    <w:name w:val="1 УДК"/>
    <w:basedOn w:val="a4"/>
    <w:link w:val="10"/>
    <w:qFormat/>
    <w:rsid w:val="00E3787D"/>
    <w:pPr>
      <w:spacing w:after="0"/>
    </w:pPr>
    <w:rPr>
      <w:b/>
      <w:szCs w:val="20"/>
      <w:lang w:val="uk-UA"/>
    </w:rPr>
  </w:style>
  <w:style w:type="paragraph" w:customStyle="1" w:styleId="2">
    <w:name w:val="2 ПІБ"/>
    <w:basedOn w:val="a4"/>
    <w:link w:val="20"/>
    <w:qFormat/>
    <w:rsid w:val="00E3787D"/>
    <w:pPr>
      <w:spacing w:after="0"/>
      <w:jc w:val="right"/>
    </w:pPr>
    <w:rPr>
      <w:i/>
      <w:szCs w:val="20"/>
      <w:lang w:val="uk-UA"/>
    </w:rPr>
  </w:style>
  <w:style w:type="character" w:customStyle="1" w:styleId="10">
    <w:name w:val="1 УДК Знак"/>
    <w:link w:val="1"/>
    <w:rsid w:val="00E3787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4"/>
    <w:link w:val="30"/>
    <w:qFormat/>
    <w:rsid w:val="00E3787D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E3787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4"/>
    <w:link w:val="40"/>
    <w:qFormat/>
    <w:rsid w:val="00E3787D"/>
    <w:pPr>
      <w:spacing w:after="0"/>
      <w:ind w:firstLine="720"/>
      <w:jc w:val="both"/>
    </w:pPr>
    <w:rPr>
      <w:i/>
      <w:lang w:val="uk-UA"/>
    </w:rPr>
  </w:style>
  <w:style w:type="character" w:customStyle="1" w:styleId="30">
    <w:name w:val="3 Назва Знак"/>
    <w:link w:val="3"/>
    <w:rsid w:val="00E3787D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4"/>
    <w:link w:val="50"/>
    <w:qFormat/>
    <w:rsid w:val="00E3787D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E3787D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E378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E378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agro.gov.ua/page/?5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2016-07-22T10:13:00Z</dcterms:created>
  <dcterms:modified xsi:type="dcterms:W3CDTF">2016-07-22T10:13:00Z</dcterms:modified>
</cp:coreProperties>
</file>