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F0" w:rsidRPr="0031358B" w:rsidRDefault="000348F0" w:rsidP="000348F0">
      <w:pPr>
        <w:pStyle w:val="1"/>
        <w:rPr>
          <w:bCs/>
        </w:rPr>
      </w:pPr>
      <w:r>
        <w:rPr>
          <w:bCs/>
        </w:rPr>
        <w:t>УДК:</w:t>
      </w:r>
      <w:r w:rsidRPr="0031358B">
        <w:rPr>
          <w:sz w:val="28"/>
          <w:szCs w:val="28"/>
        </w:rPr>
        <w:t xml:space="preserve"> </w:t>
      </w:r>
      <w:r w:rsidRPr="0031358B">
        <w:t>331.16:658.14.012.2</w:t>
      </w:r>
    </w:p>
    <w:p w:rsidR="000348F0" w:rsidRPr="00E2191D" w:rsidRDefault="000348F0" w:rsidP="000348F0">
      <w:pPr>
        <w:pStyle w:val="2"/>
        <w:rPr>
          <w:highlight w:val="yellow"/>
        </w:rPr>
      </w:pPr>
      <w:r w:rsidRPr="00E2191D">
        <w:rPr>
          <w:highlight w:val="yellow"/>
        </w:rPr>
        <w:t>Радченко Н.Г., к.е.н доцент.</w:t>
      </w:r>
    </w:p>
    <w:p w:rsidR="000348F0" w:rsidRPr="00E2191D" w:rsidRDefault="000348F0" w:rsidP="000348F0">
      <w:pPr>
        <w:pStyle w:val="2"/>
        <w:rPr>
          <w:highlight w:val="yellow"/>
        </w:rPr>
      </w:pPr>
      <w:r w:rsidRPr="00E2191D">
        <w:rPr>
          <w:highlight w:val="yellow"/>
        </w:rPr>
        <w:t>Лисяков М.С., магістр</w:t>
      </w:r>
    </w:p>
    <w:p w:rsidR="000348F0" w:rsidRPr="00414FF7" w:rsidRDefault="000348F0" w:rsidP="000348F0">
      <w:pPr>
        <w:pStyle w:val="2"/>
      </w:pPr>
      <w:r w:rsidRPr="00E2191D">
        <w:rPr>
          <w:highlight w:val="yellow"/>
        </w:rPr>
        <w:t>Таврійський державний агротехнологічний університет</w:t>
      </w:r>
    </w:p>
    <w:p w:rsidR="000348F0" w:rsidRPr="00414FF7" w:rsidRDefault="000348F0" w:rsidP="000348F0">
      <w:pPr>
        <w:pStyle w:val="2"/>
      </w:pPr>
    </w:p>
    <w:p w:rsidR="000348F0" w:rsidRDefault="000348F0" w:rsidP="000348F0">
      <w:pPr>
        <w:pStyle w:val="3"/>
      </w:pPr>
      <w:bookmarkStart w:id="0" w:name="_GoBack"/>
      <w:r>
        <w:t>УДОСКОНАЛЕННЯ ПРОЦЕСУ СТРУКТУРУВАННЯ КРЕДИТУ ДЛЯ СІЛЬСЬКОГОСПОДАРСЬКИХ ПІДПРИЄМСТВ</w:t>
      </w:r>
    </w:p>
    <w:p w:rsidR="000348F0" w:rsidRDefault="000348F0" w:rsidP="000348F0">
      <w:pPr>
        <w:pStyle w:val="3"/>
      </w:pPr>
    </w:p>
    <w:bookmarkEnd w:id="0"/>
    <w:p w:rsidR="000348F0" w:rsidRPr="00170144" w:rsidRDefault="000348F0" w:rsidP="000348F0">
      <w:pPr>
        <w:pStyle w:val="4"/>
      </w:pPr>
      <w:r w:rsidRPr="00170144">
        <w:rPr>
          <w:b/>
        </w:rPr>
        <w:t>Анотація.</w:t>
      </w:r>
      <w:r w:rsidRPr="00170144">
        <w:t xml:space="preserve"> У статті проаналізовано сучасний стан кредитних відносин у галузі сільського господа</w:t>
      </w:r>
      <w:r w:rsidRPr="00170144">
        <w:t>р</w:t>
      </w:r>
      <w:r w:rsidRPr="00170144">
        <w:t>ства; визначені основні напрями удосконалення процесу структурування кредиту для сільськогосподарських пі</w:t>
      </w:r>
      <w:r w:rsidRPr="00170144">
        <w:t>д</w:t>
      </w:r>
      <w:r w:rsidRPr="00170144">
        <w:t xml:space="preserve">приємств; запропоновано нові підходи до визначення строку надання кредиту, рівня відсоткової ставки та авансового платежу; обґрунтовано пропозиції щодо вдосконалення платіжного календаря.  </w:t>
      </w:r>
    </w:p>
    <w:p w:rsidR="000348F0" w:rsidRPr="00170144" w:rsidRDefault="000348F0" w:rsidP="000348F0">
      <w:pPr>
        <w:pStyle w:val="4"/>
      </w:pPr>
      <w:r w:rsidRPr="00170144">
        <w:rPr>
          <w:b/>
        </w:rPr>
        <w:t>Ключові слова</w:t>
      </w:r>
      <w:r w:rsidRPr="00170144">
        <w:t>:кредитування сільськогосподарських підприємств,структурування кредиту, строк кр</w:t>
      </w:r>
      <w:r w:rsidRPr="00170144">
        <w:t>е</w:t>
      </w:r>
      <w:r w:rsidRPr="00170144">
        <w:t>диту, відсоткова ставка, авансовий платіж, платіжний календар.</w:t>
      </w:r>
    </w:p>
    <w:p w:rsidR="000348F0" w:rsidRDefault="000348F0" w:rsidP="000348F0">
      <w:pPr>
        <w:ind w:firstLine="709"/>
        <w:jc w:val="both"/>
        <w:rPr>
          <w:b/>
          <w:i/>
          <w:sz w:val="20"/>
          <w:szCs w:val="20"/>
          <w:lang w:val="uk-UA"/>
        </w:rPr>
      </w:pPr>
    </w:p>
    <w:p w:rsidR="000348F0" w:rsidRDefault="000348F0" w:rsidP="000348F0">
      <w:pPr>
        <w:pStyle w:val="5"/>
        <w:ind w:firstLine="720"/>
        <w:rPr>
          <w:b/>
        </w:rPr>
        <w:sectPr w:rsidR="000348F0" w:rsidSect="000348F0">
          <w:pgSz w:w="11906" w:h="16838"/>
          <w:pgMar w:top="1134" w:right="851" w:bottom="1134" w:left="1418" w:header="709" w:footer="567" w:gutter="0"/>
          <w:cols w:space="708"/>
          <w:docGrid w:linePitch="360"/>
        </w:sectPr>
      </w:pPr>
    </w:p>
    <w:p w:rsidR="000348F0" w:rsidRDefault="000348F0" w:rsidP="000348F0">
      <w:pPr>
        <w:pStyle w:val="5"/>
      </w:pPr>
      <w:r>
        <w:rPr>
          <w:b/>
        </w:rPr>
        <w:lastRenderedPageBreak/>
        <w:t xml:space="preserve">Постановка проблеми. </w:t>
      </w:r>
      <w:r>
        <w:t>Протягом багатьох років в Україні актуальною залишається проблема кредитування сільськогосподарських підприємств. Незважаючи на те, що сільськ</w:t>
      </w:r>
      <w:r>
        <w:t>о</w:t>
      </w:r>
      <w:r>
        <w:t>господарські підприємства мають постійний та значний попит на кредитні ресурси, цей п</w:t>
      </w:r>
      <w:r>
        <w:t>о</w:t>
      </w:r>
      <w:r>
        <w:t>пит задовольняється у мінімальних обсягах. За даними НБУ [</w:t>
      </w:r>
      <w:r w:rsidRPr="00C16C87">
        <w:t>7</w:t>
      </w:r>
      <w:r>
        <w:t>], питома вага сільськогосп</w:t>
      </w:r>
      <w:r>
        <w:t>о</w:t>
      </w:r>
      <w:r>
        <w:t>дарс</w:t>
      </w:r>
      <w:r>
        <w:t>ь</w:t>
      </w:r>
      <w:r>
        <w:t>кої галузі у загальній структурі кредитних вкладень за останні роки становила лише 5-7%.</w:t>
      </w:r>
      <w:r w:rsidRPr="000C26D9">
        <w:t xml:space="preserve"> Обмежене кредитування підприємств пов’язан</w:t>
      </w:r>
      <w:r>
        <w:t>о</w:t>
      </w:r>
      <w:r w:rsidRPr="000C26D9">
        <w:t xml:space="preserve"> з багатьма причинами: високий ризик неп</w:t>
      </w:r>
      <w:r w:rsidRPr="000C26D9">
        <w:t>о</w:t>
      </w:r>
      <w:r w:rsidRPr="000C26D9">
        <w:t>вернення кредитів, відсутність ліквідної застави, низький фінансовий стан. Проблемою є також недостатня інформаційна, правова, нормативна і методична база кредитування сільс</w:t>
      </w:r>
      <w:r w:rsidRPr="000C26D9">
        <w:t>ь</w:t>
      </w:r>
      <w:r w:rsidRPr="000C26D9">
        <w:t>кого господарства.</w:t>
      </w:r>
      <w:r>
        <w:t xml:space="preserve"> Головною проблемою недоступності кредитів для сільськогосподарських товаровиробників є висока вартість останніх. </w:t>
      </w:r>
    </w:p>
    <w:p w:rsidR="000348F0" w:rsidRDefault="000348F0" w:rsidP="000348F0">
      <w:pPr>
        <w:pStyle w:val="5"/>
      </w:pPr>
      <w:r w:rsidRPr="007B5ED9">
        <w:t>За І.</w:t>
      </w:r>
      <w:r>
        <w:t xml:space="preserve"> </w:t>
      </w:r>
      <w:r w:rsidRPr="007B5ED9">
        <w:t>А.</w:t>
      </w:r>
      <w:r>
        <w:t xml:space="preserve"> </w:t>
      </w:r>
      <w:r w:rsidRPr="007B5ED9">
        <w:t>Бланком [</w:t>
      </w:r>
      <w:r w:rsidRPr="00D43FAB">
        <w:t>2</w:t>
      </w:r>
      <w:r w:rsidRPr="007B5ED9">
        <w:t>, с. 311], критерієм економічної ефективності використання кред</w:t>
      </w:r>
      <w:r w:rsidRPr="007B5ED9">
        <w:t>и</w:t>
      </w:r>
      <w:r w:rsidRPr="007B5ED9">
        <w:t xml:space="preserve">ту є наступна умова: рівень </w:t>
      </w:r>
      <w:r>
        <w:t>процентної</w:t>
      </w:r>
      <w:r w:rsidRPr="007B5ED9">
        <w:t xml:space="preserve"> ставки по кредиту повинен бути нижче рівня рент</w:t>
      </w:r>
      <w:r w:rsidRPr="007B5ED9">
        <w:t>а</w:t>
      </w:r>
      <w:r w:rsidRPr="007B5ED9">
        <w:t>бел</w:t>
      </w:r>
      <w:r w:rsidRPr="007B5ED9">
        <w:t>ь</w:t>
      </w:r>
      <w:r w:rsidRPr="007B5ED9">
        <w:t>ності господарських операцій, для здійснення яких він залучається.</w:t>
      </w:r>
    </w:p>
    <w:p w:rsidR="000348F0" w:rsidRDefault="000348F0" w:rsidP="000348F0">
      <w:pPr>
        <w:pStyle w:val="5"/>
      </w:pPr>
      <w:r>
        <w:t>Розмір процентних ставок коливається від 21,69% до 25,78% по короткострокових кредитах; від 21,17% до 24,33% – по довгострокових позиках. За даними Міністерства агра</w:t>
      </w:r>
      <w:r>
        <w:t>р</w:t>
      </w:r>
      <w:r>
        <w:t>ної політики України [</w:t>
      </w:r>
      <w:r w:rsidRPr="00C16C87">
        <w:t>8</w:t>
      </w:r>
      <w:r>
        <w:t xml:space="preserve">], можна стверджувати, що не всі регіони, а тим </w:t>
      </w:r>
      <w:r>
        <w:lastRenderedPageBreak/>
        <w:t>більше, окремі сіл</w:t>
      </w:r>
      <w:r>
        <w:t>ь</w:t>
      </w:r>
      <w:r>
        <w:t>ськогосподарські виробники спроможні виконати умову, запропоновану І.А. Бланком. Отже, сіл</w:t>
      </w:r>
      <w:r>
        <w:t>ь</w:t>
      </w:r>
      <w:r>
        <w:t>ськогосподарські виробники потребують істотно інших кредитних ресурсів і насамперед і</w:t>
      </w:r>
      <w:r>
        <w:t>н</w:t>
      </w:r>
      <w:r>
        <w:t>шої методики з розрахунку вартості кредиту.</w:t>
      </w:r>
    </w:p>
    <w:p w:rsidR="000348F0" w:rsidRDefault="000348F0" w:rsidP="000348F0">
      <w:pPr>
        <w:pStyle w:val="5"/>
        <w:rPr>
          <w:color w:val="000000"/>
        </w:rPr>
      </w:pPr>
      <w:r w:rsidRPr="007B5ED9">
        <w:rPr>
          <w:b/>
          <w:color w:val="000000"/>
        </w:rPr>
        <w:t>Аналіз останніх досліджень і публікацій.</w:t>
      </w:r>
      <w:r>
        <w:rPr>
          <w:color w:val="000000"/>
        </w:rPr>
        <w:t xml:space="preserve"> Питання вартості сільськогосподарських кр</w:t>
      </w:r>
      <w:r>
        <w:rPr>
          <w:color w:val="000000"/>
        </w:rPr>
        <w:t>е</w:t>
      </w:r>
      <w:r>
        <w:rPr>
          <w:color w:val="000000"/>
        </w:rPr>
        <w:t xml:space="preserve">дитів досліджувалось багатьма вітчизняними науковцями. </w:t>
      </w:r>
      <w:r w:rsidRPr="000C26D9">
        <w:rPr>
          <w:color w:val="000000"/>
        </w:rPr>
        <w:t xml:space="preserve">Найбільш відомі серед них праці </w:t>
      </w:r>
      <w:r w:rsidRPr="000C26D9">
        <w:t>М.Я.Дем’яненко, О.Є.Ґудзь, П.А.Лайко,</w:t>
      </w:r>
      <w:r>
        <w:t xml:space="preserve"> Н.С.Кручок, В.М. Алексійчука, Г.І.Пиріг, </w:t>
      </w:r>
      <w:r w:rsidRPr="000C26D9">
        <w:t xml:space="preserve">С.М.Колотухи, </w:t>
      </w:r>
      <w:r w:rsidRPr="000C26D9">
        <w:rPr>
          <w:color w:val="000000"/>
        </w:rPr>
        <w:t xml:space="preserve">О.О.Непочатенко, </w:t>
      </w:r>
      <w:r w:rsidRPr="000C26D9">
        <w:t>А.В. Сомик</w:t>
      </w:r>
      <w:r>
        <w:t xml:space="preserve">, Калашникова </w:t>
      </w:r>
      <w:r w:rsidRPr="00BA715B">
        <w:t>Т.</w:t>
      </w:r>
      <w:r>
        <w:t xml:space="preserve"> </w:t>
      </w:r>
      <w:r w:rsidRPr="00BA715B">
        <w:t>В.</w:t>
      </w:r>
      <w:r w:rsidRPr="000C26D9">
        <w:t xml:space="preserve"> </w:t>
      </w:r>
      <w:r w:rsidRPr="000C26D9">
        <w:rPr>
          <w:color w:val="000000"/>
        </w:rPr>
        <w:t xml:space="preserve">та ін. У роботах наведених авторів міститься </w:t>
      </w:r>
      <w:r>
        <w:rPr>
          <w:color w:val="000000"/>
        </w:rPr>
        <w:t>значн</w:t>
      </w:r>
      <w:r w:rsidRPr="000C26D9">
        <w:rPr>
          <w:color w:val="000000"/>
        </w:rPr>
        <w:t>ий обсяг як теоретичної, так і практичної інформації щодо даної пр</w:t>
      </w:r>
      <w:r w:rsidRPr="000C26D9">
        <w:rPr>
          <w:color w:val="000000"/>
        </w:rPr>
        <w:t>о</w:t>
      </w:r>
      <w:r w:rsidRPr="000C26D9">
        <w:rPr>
          <w:color w:val="000000"/>
        </w:rPr>
        <w:t>блематики, поряд з тим, багато питань цієї важливої проблеми залишаються недостатньо опр</w:t>
      </w:r>
      <w:r w:rsidRPr="000C26D9">
        <w:rPr>
          <w:color w:val="000000"/>
        </w:rPr>
        <w:t>а</w:t>
      </w:r>
      <w:r w:rsidRPr="000C26D9">
        <w:rPr>
          <w:color w:val="000000"/>
        </w:rPr>
        <w:t>цьованими.</w:t>
      </w:r>
    </w:p>
    <w:p w:rsidR="000348F0" w:rsidRPr="007B5ED9" w:rsidRDefault="000348F0" w:rsidP="000348F0">
      <w:pPr>
        <w:pStyle w:val="5"/>
      </w:pPr>
      <w:r w:rsidRPr="007B5ED9">
        <w:rPr>
          <w:b/>
          <w:color w:val="000000"/>
        </w:rPr>
        <w:t>Формулювання цілей статті.</w:t>
      </w:r>
      <w:r>
        <w:rPr>
          <w:b/>
          <w:color w:val="000000"/>
        </w:rPr>
        <w:t xml:space="preserve"> </w:t>
      </w:r>
      <w:r>
        <w:rPr>
          <w:color w:val="000000"/>
        </w:rPr>
        <w:t>Метою написання статті є розробка пропозицій з уд</w:t>
      </w:r>
      <w:r>
        <w:rPr>
          <w:color w:val="000000"/>
        </w:rPr>
        <w:t>о</w:t>
      </w:r>
      <w:r>
        <w:rPr>
          <w:color w:val="000000"/>
        </w:rPr>
        <w:t>сконалення процесу структурування кредиту з метою зниження його вартості для сільськог</w:t>
      </w:r>
      <w:r>
        <w:rPr>
          <w:color w:val="000000"/>
        </w:rPr>
        <w:t>о</w:t>
      </w:r>
      <w:r>
        <w:rPr>
          <w:color w:val="000000"/>
        </w:rPr>
        <w:t>сподарських підприємств.</w:t>
      </w:r>
    </w:p>
    <w:p w:rsidR="000348F0" w:rsidRDefault="000348F0" w:rsidP="000348F0">
      <w:pPr>
        <w:pStyle w:val="5"/>
      </w:pPr>
      <w:r w:rsidRPr="00B37C3F">
        <w:rPr>
          <w:b/>
        </w:rPr>
        <w:t>Виклад основного матеріалу.</w:t>
      </w:r>
      <w:r>
        <w:t xml:space="preserve"> Основними факторами впливу на вартість кредитних продуктів банків виступають облікова ставка НБУ та процентна ставка за депозитами. З п</w:t>
      </w:r>
      <w:r>
        <w:t>о</w:t>
      </w:r>
      <w:r>
        <w:t>чатку 2015 року відбулося підвищення облікової ставки майже у 2 рази (з 17,2% до 30,0%), депоз</w:t>
      </w:r>
      <w:r>
        <w:t>и</w:t>
      </w:r>
      <w:r>
        <w:t xml:space="preserve">тна ставка також мала тенденцію до зростання (з 15% до </w:t>
      </w:r>
      <w:r>
        <w:lastRenderedPageBreak/>
        <w:t>24,7%) [</w:t>
      </w:r>
      <w:r w:rsidRPr="00C16C87">
        <w:t>7</w:t>
      </w:r>
      <w:r>
        <w:t>]. Слід зазначити, що на сучасному етапі в умовах фінансової, економічної та політичної кризи в Україні очік</w:t>
      </w:r>
      <w:r>
        <w:t>у</w:t>
      </w:r>
      <w:r>
        <w:t>вати на зниження цих показників не варто.</w:t>
      </w:r>
    </w:p>
    <w:p w:rsidR="000348F0" w:rsidRDefault="000348F0" w:rsidP="000348F0">
      <w:pPr>
        <w:pStyle w:val="5"/>
      </w:pPr>
      <w:r>
        <w:t>Підвищення вартості кредитних ресурсів відбувається з одночасним зменшенням к</w:t>
      </w:r>
      <w:r>
        <w:t>і</w:t>
      </w:r>
      <w:r>
        <w:t xml:space="preserve">лькості банківських установ, що </w:t>
      </w:r>
      <w:r>
        <w:lastRenderedPageBreak/>
        <w:t>пропонують свої продукти. У таблиці 1 представлено асо</w:t>
      </w:r>
      <w:r>
        <w:t>р</w:t>
      </w:r>
      <w:r>
        <w:t>тимент кредитних продуктів для сільськогосподарських підприємств та основні умови кр</w:t>
      </w:r>
      <w:r>
        <w:t>е</w:t>
      </w:r>
      <w:r>
        <w:t>дитува</w:t>
      </w:r>
      <w:r>
        <w:t>н</w:t>
      </w:r>
      <w:r>
        <w:t xml:space="preserve">ня: коефіцієнт покриття; строк кредитування; відсоткова ставка та метод погашення кредиту. </w:t>
      </w:r>
    </w:p>
    <w:p w:rsidR="000348F0" w:rsidRDefault="000348F0" w:rsidP="000348F0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i/>
          <w:iCs/>
          <w:sz w:val="24"/>
          <w:szCs w:val="24"/>
          <w:lang w:val="uk-UA"/>
        </w:rPr>
        <w:sectPr w:rsidR="000348F0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0348F0" w:rsidRDefault="000348F0" w:rsidP="000348F0">
      <w:pPr>
        <w:pStyle w:val="6"/>
      </w:pPr>
    </w:p>
    <w:p w:rsidR="000348F0" w:rsidRPr="00170144" w:rsidRDefault="000348F0" w:rsidP="000348F0">
      <w:pPr>
        <w:pStyle w:val="6"/>
      </w:pPr>
      <w:r w:rsidRPr="00170144">
        <w:t>Таблиця 1</w:t>
      </w:r>
    </w:p>
    <w:p w:rsidR="000348F0" w:rsidRDefault="000348F0" w:rsidP="000348F0">
      <w:pPr>
        <w:pStyle w:val="7"/>
      </w:pPr>
      <w:r w:rsidRPr="00170144">
        <w:t>Асортимент кредитних продуктів для сільськогосподарських підпр</w:t>
      </w:r>
      <w:r w:rsidRPr="00170144">
        <w:t>и</w:t>
      </w:r>
      <w:r w:rsidRPr="00170144">
        <w:t>ємств</w:t>
      </w:r>
    </w:p>
    <w:p w:rsidR="000348F0" w:rsidRPr="00170144" w:rsidRDefault="000348F0" w:rsidP="000348F0">
      <w:pPr>
        <w:pStyle w:val="7"/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7"/>
        <w:gridCol w:w="2296"/>
        <w:gridCol w:w="1591"/>
        <w:gridCol w:w="1577"/>
        <w:gridCol w:w="1084"/>
        <w:gridCol w:w="1701"/>
      </w:tblGrid>
      <w:tr w:rsidR="000348F0" w:rsidRPr="00CA5044" w:rsidTr="00100145">
        <w:trPr>
          <w:trHeight w:val="319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170144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170144">
              <w:rPr>
                <w:bCs/>
                <w:color w:val="000000"/>
                <w:kern w:val="24"/>
                <w:lang w:val="uk-UA"/>
              </w:rPr>
              <w:t>Обсяг кред</w:t>
            </w:r>
            <w:r w:rsidRPr="00170144">
              <w:rPr>
                <w:bCs/>
                <w:color w:val="000000"/>
                <w:kern w:val="24"/>
                <w:lang w:val="uk-UA"/>
              </w:rPr>
              <w:t>и</w:t>
            </w:r>
            <w:r w:rsidRPr="00170144">
              <w:rPr>
                <w:bCs/>
                <w:color w:val="000000"/>
                <w:kern w:val="24"/>
                <w:lang w:val="uk-UA"/>
              </w:rPr>
              <w:t>ту/ ціна зал</w:t>
            </w:r>
            <w:r w:rsidRPr="00170144">
              <w:rPr>
                <w:bCs/>
                <w:color w:val="000000"/>
                <w:kern w:val="24"/>
                <w:lang w:val="uk-UA"/>
              </w:rPr>
              <w:t>о</w:t>
            </w:r>
            <w:r w:rsidRPr="00170144">
              <w:rPr>
                <w:bCs/>
                <w:color w:val="000000"/>
                <w:kern w:val="24"/>
                <w:lang w:val="uk-UA"/>
              </w:rPr>
              <w:t>гу,%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170144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170144">
              <w:rPr>
                <w:bCs/>
                <w:color w:val="000000"/>
                <w:kern w:val="24"/>
                <w:lang w:val="uk-UA"/>
              </w:rPr>
              <w:t>Банк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170144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170144">
              <w:rPr>
                <w:bCs/>
                <w:color w:val="000000"/>
                <w:kern w:val="24"/>
                <w:lang w:val="uk-UA"/>
              </w:rPr>
              <w:t>Реальна ставка в національній вал</w:t>
            </w:r>
            <w:r w:rsidRPr="00170144">
              <w:rPr>
                <w:bCs/>
                <w:color w:val="000000"/>
                <w:kern w:val="24"/>
                <w:lang w:val="uk-UA"/>
              </w:rPr>
              <w:t>ю</w:t>
            </w:r>
            <w:r w:rsidRPr="00170144">
              <w:rPr>
                <w:bCs/>
                <w:color w:val="000000"/>
                <w:kern w:val="24"/>
                <w:lang w:val="uk-UA"/>
              </w:rPr>
              <w:t>ті,%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170144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170144">
              <w:rPr>
                <w:bCs/>
                <w:color w:val="000000"/>
                <w:kern w:val="24"/>
                <w:lang w:val="uk-UA"/>
              </w:rPr>
              <w:t>Метод пог</w:t>
            </w:r>
            <w:r w:rsidRPr="00170144">
              <w:rPr>
                <w:bCs/>
                <w:color w:val="000000"/>
                <w:kern w:val="24"/>
                <w:lang w:val="uk-UA"/>
              </w:rPr>
              <w:t>а</w:t>
            </w:r>
            <w:r w:rsidRPr="00170144">
              <w:rPr>
                <w:bCs/>
                <w:color w:val="000000"/>
                <w:kern w:val="24"/>
                <w:lang w:val="uk-UA"/>
              </w:rPr>
              <w:t>шення кредиту</w:t>
            </w:r>
          </w:p>
        </w:tc>
      </w:tr>
      <w:tr w:rsidR="000348F0" w:rsidRPr="00CA5044" w:rsidTr="00100145">
        <w:trPr>
          <w:trHeight w:val="439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F0" w:rsidRPr="00244E32" w:rsidRDefault="000348F0" w:rsidP="00100145">
            <w:pPr>
              <w:spacing w:line="336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F0" w:rsidRPr="00244E32" w:rsidRDefault="000348F0" w:rsidP="00100145">
            <w:pPr>
              <w:spacing w:line="336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170144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170144">
              <w:rPr>
                <w:bCs/>
                <w:color w:val="000000"/>
                <w:kern w:val="24"/>
                <w:lang w:val="uk-UA"/>
              </w:rPr>
              <w:t>1 рік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170144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170144">
              <w:rPr>
                <w:bCs/>
                <w:color w:val="000000"/>
                <w:kern w:val="24"/>
                <w:lang w:val="uk-UA"/>
              </w:rPr>
              <w:t>3 роки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170144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170144">
              <w:rPr>
                <w:bCs/>
                <w:color w:val="000000"/>
                <w:kern w:val="24"/>
                <w:lang w:val="uk-UA"/>
              </w:rPr>
              <w:t>5 років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F0" w:rsidRPr="00244E32" w:rsidRDefault="000348F0" w:rsidP="00100145">
            <w:pPr>
              <w:spacing w:line="336" w:lineRule="auto"/>
              <w:rPr>
                <w:rFonts w:ascii="Arial" w:hAnsi="Arial" w:cs="Arial"/>
                <w:lang w:val="uk-UA"/>
              </w:rPr>
            </w:pPr>
          </w:p>
        </w:tc>
      </w:tr>
      <w:tr w:rsidR="000348F0" w:rsidRPr="00CA5044" w:rsidTr="00100145">
        <w:trPr>
          <w:trHeight w:val="62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80%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Райффайзен Банк Аваль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22,77%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21,58%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21,33%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</w:tr>
      <w:tr w:rsidR="000348F0" w:rsidRPr="00CA5044" w:rsidTr="00100145">
        <w:trPr>
          <w:trHeight w:val="31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70%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Credit Agricole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23,85-24,85%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23,65%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класична схема</w:t>
            </w:r>
          </w:p>
        </w:tc>
      </w:tr>
      <w:tr w:rsidR="000348F0" w:rsidRPr="00CA5044" w:rsidTr="00100145">
        <w:trPr>
          <w:trHeight w:val="95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70%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Укрєксимбанк (пр</w:t>
            </w:r>
            <w:r w:rsidRPr="00244E32">
              <w:rPr>
                <w:color w:val="000000"/>
                <w:kern w:val="24"/>
                <w:lang w:val="uk-UA"/>
              </w:rPr>
              <w:t>и</w:t>
            </w:r>
            <w:r w:rsidRPr="00244E32">
              <w:rPr>
                <w:color w:val="000000"/>
                <w:kern w:val="24"/>
                <w:lang w:val="uk-UA"/>
              </w:rPr>
              <w:t>дбання с/г техніки, аванс - 15%)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23,72%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23,84%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23,86%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класична схема</w:t>
            </w:r>
          </w:p>
        </w:tc>
      </w:tr>
      <w:tr w:rsidR="000348F0" w:rsidRPr="00CA5044" w:rsidTr="00100145">
        <w:trPr>
          <w:trHeight w:val="31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70%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Киевская Русь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21,89-23,89%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21,29%;23,29%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21,17%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</w:tr>
      <w:tr w:rsidR="000348F0" w:rsidRPr="00CA5044" w:rsidTr="00100145">
        <w:trPr>
          <w:trHeight w:val="74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70%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Перший Український Міжнародний Банк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26,21%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25,39%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</w:tr>
      <w:tr w:rsidR="000348F0" w:rsidRPr="00CA5044" w:rsidTr="00100145">
        <w:trPr>
          <w:trHeight w:val="31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65%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ОТП Банк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25,78%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24,58%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24,33%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</w:tr>
      <w:tr w:rsidR="000348F0" w:rsidRPr="00CA5044" w:rsidTr="00100145">
        <w:trPr>
          <w:trHeight w:val="31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60%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UniCredit Bank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24,85%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класична схема</w:t>
            </w:r>
          </w:p>
        </w:tc>
      </w:tr>
      <w:tr w:rsidR="000348F0" w:rsidRPr="00CA5044" w:rsidTr="00100145">
        <w:trPr>
          <w:trHeight w:val="31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50%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Ощадбанк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24,78%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23,58%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</w:tr>
      <w:tr w:rsidR="000348F0" w:rsidRPr="00CA5044" w:rsidTr="00100145">
        <w:trPr>
          <w:trHeight w:val="81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50%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Укргазбанк (пр</w:t>
            </w:r>
            <w:r w:rsidRPr="00244E32">
              <w:rPr>
                <w:color w:val="000000"/>
                <w:kern w:val="24"/>
                <w:lang w:val="uk-UA"/>
              </w:rPr>
              <w:t>и</w:t>
            </w:r>
            <w:r w:rsidRPr="00244E32">
              <w:rPr>
                <w:color w:val="000000"/>
                <w:kern w:val="24"/>
                <w:lang w:val="uk-UA"/>
              </w:rPr>
              <w:t>дбання нової агрот</w:t>
            </w:r>
            <w:r w:rsidRPr="00244E32">
              <w:rPr>
                <w:color w:val="000000"/>
                <w:kern w:val="24"/>
                <w:lang w:val="uk-UA"/>
              </w:rPr>
              <w:t>е</w:t>
            </w:r>
            <w:r w:rsidRPr="00244E32">
              <w:rPr>
                <w:color w:val="000000"/>
                <w:kern w:val="24"/>
                <w:lang w:val="uk-UA"/>
              </w:rPr>
              <w:t>хніки)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21,69%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21,59%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21,34%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8F0" w:rsidRPr="00244E32" w:rsidRDefault="000348F0" w:rsidP="00100145">
            <w:pPr>
              <w:spacing w:line="336" w:lineRule="auto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244E32">
              <w:rPr>
                <w:color w:val="000000"/>
                <w:kern w:val="24"/>
                <w:lang w:val="uk-UA"/>
              </w:rPr>
              <w:t> </w:t>
            </w:r>
          </w:p>
        </w:tc>
      </w:tr>
    </w:tbl>
    <w:p w:rsidR="000348F0" w:rsidRDefault="000348F0" w:rsidP="000348F0">
      <w:pPr>
        <w:pStyle w:val="5"/>
        <w:rPr>
          <w:rStyle w:val="a3"/>
        </w:rPr>
      </w:pPr>
      <w:r w:rsidRPr="00414FF7">
        <w:t xml:space="preserve">Джерело доступу: </w:t>
      </w:r>
      <w:hyperlink r:id="rId5" w:history="1">
        <w:r w:rsidRPr="00414FF7">
          <w:rPr>
            <w:rStyle w:val="a3"/>
          </w:rPr>
          <w:t>http://www.prostobiz.ua/</w:t>
        </w:r>
      </w:hyperlink>
    </w:p>
    <w:p w:rsidR="000348F0" w:rsidRPr="00414FF7" w:rsidRDefault="000348F0" w:rsidP="000348F0">
      <w:pPr>
        <w:pStyle w:val="5"/>
        <w:rPr>
          <w:rStyle w:val="a3"/>
        </w:rPr>
      </w:pPr>
    </w:p>
    <w:p w:rsidR="000348F0" w:rsidRPr="00414FF7" w:rsidRDefault="000348F0" w:rsidP="000348F0">
      <w:pPr>
        <w:pStyle w:val="5"/>
        <w:sectPr w:rsidR="000348F0" w:rsidRPr="00414FF7" w:rsidSect="009D621A">
          <w:type w:val="continuous"/>
          <w:pgSz w:w="11906" w:h="16838"/>
          <w:pgMar w:top="1134" w:right="851" w:bottom="1134" w:left="1418" w:header="709" w:footer="567" w:gutter="0"/>
          <w:cols w:space="708"/>
          <w:docGrid w:linePitch="360"/>
        </w:sectPr>
      </w:pPr>
    </w:p>
    <w:p w:rsidR="000348F0" w:rsidRPr="0079724A" w:rsidRDefault="000348F0" w:rsidP="000348F0">
      <w:pPr>
        <w:pStyle w:val="5"/>
        <w:rPr>
          <w:szCs w:val="24"/>
        </w:rPr>
      </w:pPr>
      <w:r>
        <w:lastRenderedPageBreak/>
        <w:t>Як бачимо, найбільшу пропозицію мають Райффайзен Банк Аваль, Укрексімбанк, К</w:t>
      </w:r>
      <w:r>
        <w:t>и</w:t>
      </w:r>
      <w:r>
        <w:t>ев</w:t>
      </w:r>
      <w:r>
        <w:t>с</w:t>
      </w:r>
      <w:r>
        <w:t xml:space="preserve">кая Русь, ОТП Банк та Укргазбанк. </w:t>
      </w:r>
    </w:p>
    <w:p w:rsidR="000348F0" w:rsidRDefault="000348F0" w:rsidP="000348F0">
      <w:pPr>
        <w:pStyle w:val="5"/>
      </w:pPr>
      <w:r>
        <w:t>На базі проведеного аналізу нами було розроблено ряд пропозицій, врахування яких дозволить зробити кредитні ресурси більш доступними для підприємств сільськогосподарс</w:t>
      </w:r>
      <w:r>
        <w:t>ь</w:t>
      </w:r>
      <w:r>
        <w:t>кої галузі.</w:t>
      </w:r>
    </w:p>
    <w:p w:rsidR="000348F0" w:rsidRDefault="000348F0" w:rsidP="000348F0">
      <w:pPr>
        <w:pStyle w:val="5"/>
      </w:pPr>
      <w:r>
        <w:t xml:space="preserve">1. </w:t>
      </w:r>
      <w:r w:rsidRPr="00244E32">
        <w:t>Термін сплати зобов’язань. Враховуючи фактор сезонності у виробництві сільськ</w:t>
      </w:r>
      <w:r w:rsidRPr="00244E32">
        <w:t>о</w:t>
      </w:r>
      <w:r w:rsidRPr="00244E32">
        <w:t xml:space="preserve">господарської продукції необхідно розробити платіжний календар, що враховував би сезонні зміни </w:t>
      </w:r>
      <w:r w:rsidRPr="00244E32">
        <w:lastRenderedPageBreak/>
        <w:t xml:space="preserve">платоспроможності підприємств. За основу такого розрахунку пропонуємо </w:t>
      </w:r>
      <w:r>
        <w:t>використ</w:t>
      </w:r>
      <w:r>
        <w:t>а</w:t>
      </w:r>
      <w:r>
        <w:t>ти</w:t>
      </w:r>
      <w:r w:rsidRPr="00244E32">
        <w:t xml:space="preserve"> календар зі сплати </w:t>
      </w:r>
      <w:r>
        <w:t>єдиного податку</w:t>
      </w:r>
      <w:r w:rsidRPr="00244E32">
        <w:t>, що наведений у таблиці 2.</w:t>
      </w:r>
      <w:r>
        <w:t xml:space="preserve"> </w:t>
      </w:r>
      <w:r w:rsidRPr="00244E32">
        <w:t>Таким чином пік виплат припадає на період що характеризується найбільшим рівнем дохідності сільськогосподарс</w:t>
      </w:r>
      <w:r w:rsidRPr="00244E32">
        <w:t>ь</w:t>
      </w:r>
      <w:r w:rsidRPr="00244E32">
        <w:t>ких підприємств. Також можна надавати сільськогосподарським підприємствам право сам</w:t>
      </w:r>
      <w:r w:rsidRPr="00244E32">
        <w:t>о</w:t>
      </w:r>
      <w:r w:rsidRPr="00244E32">
        <w:t xml:space="preserve">стійно обирати період сплати річних зобов’язань </w:t>
      </w:r>
      <w:r>
        <w:t>–</w:t>
      </w:r>
      <w:r w:rsidRPr="00244E32">
        <w:t xml:space="preserve"> від одного платежу наприкінці року до щом</w:t>
      </w:r>
      <w:r w:rsidRPr="00244E32">
        <w:t>і</w:t>
      </w:r>
      <w:r w:rsidRPr="00244E32">
        <w:t>сячної фіксованої ренти.</w:t>
      </w:r>
    </w:p>
    <w:p w:rsidR="000348F0" w:rsidRDefault="000348F0" w:rsidP="000348F0">
      <w:pPr>
        <w:pStyle w:val="5"/>
      </w:pPr>
      <w:r w:rsidRPr="00A37BDD">
        <w:lastRenderedPageBreak/>
        <w:t>2. Строк надання кредиту. Розрахунок тривалості кредиту необхідно проводити на о</w:t>
      </w:r>
      <w:r w:rsidRPr="00A37BDD">
        <w:t>с</w:t>
      </w:r>
      <w:r w:rsidRPr="00A37BDD">
        <w:t xml:space="preserve">нові чистого прибутку за останні роки. Строк кредиту повинен становити термін, за який підприємство створює такий розмір </w:t>
      </w:r>
      <w:r w:rsidRPr="00A37BDD">
        <w:lastRenderedPageBreak/>
        <w:t>прибутку, що в два рази перевищує суму кредиту. Зобр</w:t>
      </w:r>
      <w:r w:rsidRPr="00A37BDD">
        <w:t>а</w:t>
      </w:r>
      <w:r w:rsidRPr="00A37BDD">
        <w:t>зимо це математично:</w:t>
      </w:r>
    </w:p>
    <w:p w:rsidR="000348F0" w:rsidRPr="00A37BDD" w:rsidRDefault="000348F0" w:rsidP="000348F0">
      <w:pPr>
        <w:pStyle w:val="5"/>
      </w:pPr>
    </w:p>
    <w:p w:rsidR="000348F0" w:rsidRPr="00E14613" w:rsidRDefault="000348F0" w:rsidP="000348F0">
      <w:pPr>
        <w:pStyle w:val="5"/>
      </w:pPr>
      <w:r w:rsidRPr="00E14613">
        <w:t xml:space="preserve">     </w:t>
      </w:r>
      <m:oMath>
        <m:r>
          <w:rPr>
            <w:rFonts w:ascii="Cambria Math" w:hAnsi="Cambria Math"/>
            <w:sz w:val="28"/>
          </w:rPr>
          <m:t xml:space="preserve">ЧП=СК*2,                    </m:t>
        </m:r>
      </m:oMath>
      <w:r w:rsidRPr="00E14613">
        <w:t>(1)</w:t>
      </w:r>
    </w:p>
    <w:p w:rsidR="000348F0" w:rsidRDefault="000348F0" w:rsidP="000348F0">
      <w:pPr>
        <w:pStyle w:val="5"/>
      </w:pPr>
    </w:p>
    <w:p w:rsidR="000348F0" w:rsidRDefault="000348F0" w:rsidP="000348F0">
      <w:pPr>
        <w:pStyle w:val="a4"/>
        <w:tabs>
          <w:tab w:val="left" w:pos="-142"/>
        </w:tabs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  <w:lang w:val="uk-UA"/>
        </w:rPr>
        <w:sectPr w:rsidR="000348F0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0348F0" w:rsidRPr="00170144" w:rsidRDefault="000348F0" w:rsidP="000348F0">
      <w:pPr>
        <w:pStyle w:val="6"/>
      </w:pPr>
      <w:r>
        <w:lastRenderedPageBreak/>
        <w:br w:type="page"/>
      </w:r>
      <w:r w:rsidRPr="00170144">
        <w:lastRenderedPageBreak/>
        <w:t>Таблиця 2</w:t>
      </w:r>
    </w:p>
    <w:p w:rsidR="000348F0" w:rsidRDefault="000348F0" w:rsidP="000348F0">
      <w:pPr>
        <w:pStyle w:val="7"/>
      </w:pPr>
      <w:r w:rsidRPr="00170144">
        <w:t>Пропозиція щодо вдосконалення платіжного календарю</w:t>
      </w:r>
    </w:p>
    <w:p w:rsidR="000348F0" w:rsidRPr="00170144" w:rsidRDefault="000348F0" w:rsidP="000348F0">
      <w:pPr>
        <w:pStyle w:val="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58"/>
      </w:tblGrid>
      <w:tr w:rsidR="000348F0" w:rsidRPr="002C07B5" w:rsidTr="00100145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uk-UA"/>
              </w:rPr>
              <w:t>Період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uk-UA"/>
              </w:rPr>
              <w:t>Обсяг коштів, що сплачується, у відсотковому вираж</w:t>
            </w:r>
            <w:r w:rsidRPr="002C07B5">
              <w:rPr>
                <w:szCs w:val="28"/>
                <w:lang w:val="uk-UA"/>
              </w:rPr>
              <w:t>е</w:t>
            </w:r>
            <w:r w:rsidRPr="002C07B5">
              <w:rPr>
                <w:szCs w:val="28"/>
                <w:lang w:val="uk-UA"/>
              </w:rPr>
              <w:t>ні від загальної суми коштів, що підлягають сплаті.</w:t>
            </w:r>
          </w:p>
        </w:tc>
      </w:tr>
      <w:tr w:rsidR="000348F0" w:rsidRPr="005F17C9" w:rsidTr="00100145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uk-UA"/>
              </w:rPr>
              <w:t>І квартал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2C07B5">
              <w:rPr>
                <w:szCs w:val="28"/>
                <w:lang w:val="en-US"/>
              </w:rPr>
              <w:t>10 %</w:t>
            </w:r>
          </w:p>
        </w:tc>
      </w:tr>
      <w:tr w:rsidR="000348F0" w:rsidRPr="005F17C9" w:rsidTr="00100145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uk-UA"/>
              </w:rPr>
              <w:t>ІІ квартал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en-US"/>
              </w:rPr>
              <w:t>10 %</w:t>
            </w:r>
          </w:p>
        </w:tc>
      </w:tr>
      <w:tr w:rsidR="000348F0" w:rsidRPr="005F17C9" w:rsidTr="00100145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uk-UA"/>
              </w:rPr>
              <w:t>ІІІ квартал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en-US"/>
              </w:rPr>
              <w:t>50 %</w:t>
            </w:r>
          </w:p>
        </w:tc>
      </w:tr>
      <w:tr w:rsidR="000348F0" w:rsidRPr="005F17C9" w:rsidTr="00100145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uk-UA"/>
              </w:rPr>
              <w:t>І</w:t>
            </w:r>
            <w:r w:rsidRPr="002C07B5">
              <w:rPr>
                <w:szCs w:val="28"/>
                <w:lang w:val="en-US"/>
              </w:rPr>
              <w:t>V</w:t>
            </w:r>
            <w:r w:rsidRPr="002C07B5">
              <w:rPr>
                <w:szCs w:val="28"/>
                <w:lang w:val="uk-UA"/>
              </w:rPr>
              <w:t xml:space="preserve"> квартал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0348F0" w:rsidRPr="002C07B5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szCs w:val="28"/>
                <w:lang w:val="uk-UA"/>
              </w:rPr>
            </w:pPr>
            <w:r w:rsidRPr="002C07B5">
              <w:rPr>
                <w:szCs w:val="28"/>
                <w:lang w:val="en-US"/>
              </w:rPr>
              <w:t>30 %</w:t>
            </w:r>
          </w:p>
        </w:tc>
      </w:tr>
    </w:tbl>
    <w:p w:rsidR="000348F0" w:rsidRDefault="000348F0" w:rsidP="000348F0">
      <w:pPr>
        <w:pStyle w:val="5"/>
      </w:pPr>
      <w:r w:rsidRPr="00414FF7">
        <w:t>Джерело: запропоновано автором</w:t>
      </w:r>
    </w:p>
    <w:p w:rsidR="000348F0" w:rsidRPr="00414FF7" w:rsidRDefault="000348F0" w:rsidP="000348F0">
      <w:pPr>
        <w:pStyle w:val="5"/>
      </w:pPr>
    </w:p>
    <w:p w:rsidR="000348F0" w:rsidRPr="00414FF7" w:rsidRDefault="000348F0" w:rsidP="000348F0">
      <w:pPr>
        <w:pStyle w:val="5"/>
        <w:sectPr w:rsidR="000348F0" w:rsidRPr="00414FF7" w:rsidSect="009D621A">
          <w:type w:val="continuous"/>
          <w:pgSz w:w="11906" w:h="16838"/>
          <w:pgMar w:top="1134" w:right="851" w:bottom="1134" w:left="1418" w:header="709" w:footer="567" w:gutter="0"/>
          <w:cols w:space="708"/>
          <w:docGrid w:linePitch="360"/>
        </w:sectPr>
      </w:pPr>
    </w:p>
    <w:p w:rsidR="000348F0" w:rsidRPr="00E14613" w:rsidRDefault="000348F0" w:rsidP="000348F0">
      <w:pPr>
        <w:pStyle w:val="5"/>
      </w:pPr>
      <w:r w:rsidRPr="00E14613">
        <w:lastRenderedPageBreak/>
        <w:t>де, ЧП - чистий прибуток;</w:t>
      </w:r>
    </w:p>
    <w:p w:rsidR="000348F0" w:rsidRPr="00E14613" w:rsidRDefault="000348F0" w:rsidP="000348F0">
      <w:pPr>
        <w:pStyle w:val="5"/>
      </w:pPr>
      <w:r w:rsidRPr="00E14613">
        <w:t>СК – сума кредиту.</w:t>
      </w:r>
    </w:p>
    <w:p w:rsidR="000348F0" w:rsidRDefault="000348F0" w:rsidP="000348F0">
      <w:pPr>
        <w:pStyle w:val="5"/>
      </w:pPr>
      <w:r w:rsidRPr="00A37BDD">
        <w:t>Виходячи з даної рівності виведемо формулу для розрахунку строку кредиту:</w:t>
      </w:r>
    </w:p>
    <w:p w:rsidR="000348F0" w:rsidRPr="00A37BDD" w:rsidRDefault="000348F0" w:rsidP="000348F0">
      <w:pPr>
        <w:pStyle w:val="5"/>
      </w:pPr>
    </w:p>
    <w:p w:rsidR="000348F0" w:rsidRDefault="000348F0" w:rsidP="000348F0">
      <w:pPr>
        <w:pStyle w:val="5"/>
      </w:pPr>
      <w:r w:rsidRPr="00E14613">
        <w:t xml:space="preserve">       </w:t>
      </w:r>
      <w:r w:rsidRPr="00E14613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t=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2*СК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ЧП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                  (2)</m:t>
        </m:r>
      </m:oMath>
    </w:p>
    <w:p w:rsidR="000348F0" w:rsidRDefault="000348F0" w:rsidP="000348F0">
      <w:pPr>
        <w:pStyle w:val="5"/>
      </w:pPr>
    </w:p>
    <w:p w:rsidR="000348F0" w:rsidRPr="00A37BDD" w:rsidRDefault="000348F0" w:rsidP="000348F0">
      <w:pPr>
        <w:pStyle w:val="5"/>
      </w:pPr>
      <w:r w:rsidRPr="00A37BDD">
        <w:t>Тобто, якщо підприємство, яке за останні 3 роки мало середній чистий прибуток у розмірі 50 тис. грн., планує залучити кошти на придбання техніки у розмірі 100 тис. грн., то період кредитування для такого підприємства повинен становити не менше 4 років. Для пі</w:t>
      </w:r>
      <w:r w:rsidRPr="00A37BDD">
        <w:t>д</w:t>
      </w:r>
      <w:r w:rsidRPr="00A37BDD">
        <w:t xml:space="preserve">приємств, чистий прибуток яких за останній рік перевищує суму кредиту </w:t>
      </w:r>
      <w:r w:rsidRPr="00A37BDD">
        <w:lastRenderedPageBreak/>
        <w:t>в 2 рази, пропону</w:t>
      </w:r>
      <w:r w:rsidRPr="00A37BDD">
        <w:t>є</w:t>
      </w:r>
      <w:r w:rsidRPr="00A37BDD">
        <w:t>мо встановлювати термін кредити за погодженням з установою банку, але не менше ніж на 1 рік.</w:t>
      </w:r>
    </w:p>
    <w:p w:rsidR="000348F0" w:rsidRPr="00096ECF" w:rsidRDefault="000348F0" w:rsidP="000348F0">
      <w:pPr>
        <w:pStyle w:val="5"/>
      </w:pPr>
      <w:r w:rsidRPr="00096ECF">
        <w:t>3.</w:t>
      </w:r>
      <w:r>
        <w:t xml:space="preserve"> </w:t>
      </w:r>
      <w:r w:rsidRPr="00096ECF">
        <w:t xml:space="preserve">Відсоткова ставка. Відсоткова ставка повинна відповідати наступним умовам: </w:t>
      </w:r>
    </w:p>
    <w:p w:rsidR="000348F0" w:rsidRPr="00A37BDD" w:rsidRDefault="000348F0" w:rsidP="000348F0">
      <w:pPr>
        <w:pStyle w:val="5"/>
      </w:pPr>
      <w:r w:rsidRPr="00A37BDD">
        <w:t>1) відсоткова ставка повинна відповідати рівню рентабельності підприємства;</w:t>
      </w:r>
    </w:p>
    <w:p w:rsidR="000348F0" w:rsidRPr="00A37BDD" w:rsidRDefault="000348F0" w:rsidP="000348F0">
      <w:pPr>
        <w:pStyle w:val="5"/>
      </w:pPr>
      <w:r w:rsidRPr="00A37BDD">
        <w:t>2) відсоткова ставка не повинна бути менше ніж ставка, яка формує рівень беззбитк</w:t>
      </w:r>
      <w:r w:rsidRPr="00A37BDD">
        <w:t>о</w:t>
      </w:r>
      <w:r w:rsidRPr="00A37BDD">
        <w:t xml:space="preserve">вості для банка за цим кредитним продуктом. </w:t>
      </w:r>
    </w:p>
    <w:p w:rsidR="000348F0" w:rsidRDefault="000348F0" w:rsidP="000348F0">
      <w:pPr>
        <w:pStyle w:val="5"/>
      </w:pPr>
      <w:r w:rsidRPr="00A37BDD">
        <w:t>3) відсоткова ставка не повинна перевищувати ставку, що розрахована з середнього пок</w:t>
      </w:r>
      <w:r w:rsidRPr="00A37BDD">
        <w:t>а</w:t>
      </w:r>
      <w:r w:rsidRPr="00A37BDD">
        <w:t>знику рентабельності у галузі</w:t>
      </w:r>
      <w:r>
        <w:t xml:space="preserve"> (рис.1)</w:t>
      </w:r>
      <w:r w:rsidRPr="00A37BDD">
        <w:t xml:space="preserve">. </w:t>
      </w:r>
    </w:p>
    <w:p w:rsidR="000348F0" w:rsidRDefault="000348F0" w:rsidP="000348F0">
      <w:pPr>
        <w:pStyle w:val="a4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0348F0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0348F0" w:rsidRDefault="000348F0" w:rsidP="000348F0">
      <w:pPr>
        <w:pStyle w:val="a4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8F0" w:rsidRDefault="000348F0" w:rsidP="000348F0">
      <w:pPr>
        <w:pStyle w:val="a4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8F0" w:rsidRPr="00A37BDD" w:rsidRDefault="000348F0" w:rsidP="000348F0">
      <w:pPr>
        <w:pStyle w:val="a4"/>
        <w:tabs>
          <w:tab w:val="left" w:pos="-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-157480</wp:posOffset>
                </wp:positionV>
                <wp:extent cx="6449695" cy="2822575"/>
                <wp:effectExtent l="0" t="635" r="0" b="723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2822575"/>
                          <a:chOff x="0" y="0"/>
                          <a:chExt cx="6449916" cy="2822713"/>
                        </a:xfrm>
                      </wpg:grpSpPr>
                      <wps:wsp>
                        <wps:cNvPr id="2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60069" y="2494757"/>
                            <a:ext cx="1589847" cy="258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8F0" w:rsidRPr="008547D6" w:rsidRDefault="000348F0" w:rsidP="000348F0">
                              <w:pPr>
                                <w:rPr>
                                  <w:lang w:val="uk-UA"/>
                                </w:rPr>
                              </w:pPr>
                              <w:r w:rsidRPr="008547D6">
                                <w:rPr>
                                  <w:lang w:val="uk-UA"/>
                                </w:rPr>
                                <w:t xml:space="preserve">Рентабельність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Группа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49916" cy="2822713"/>
                            <a:chOff x="0" y="0"/>
                            <a:chExt cx="6449916" cy="2822713"/>
                          </a:xfrm>
                        </wpg:grpSpPr>
                        <wps:wsp>
                          <wps:cNvPr id="4" name="Поле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148" y="606287"/>
                              <a:ext cx="2186305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48F0" w:rsidRPr="000348F0" w:rsidRDefault="000348F0" w:rsidP="000348F0">
                                <w:pPr>
                                  <w:rPr>
                                    <w:i/>
                                    <w:sz w:val="28"/>
                                    <w:lang w:val="uk-UA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lang w:val="en-US"/>
                                      </w:rPr>
                                      <m:t>r=R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Группа 3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49916" cy="2822713"/>
                              <a:chOff x="0" y="0"/>
                              <a:chExt cx="6449916" cy="2822713"/>
                            </a:xfrm>
                          </wpg:grpSpPr>
                          <wps:wsp>
                            <wps:cNvPr id="6" name="Поле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"/>
                                <a:ext cx="336412" cy="111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48F0" w:rsidRPr="008547D6" w:rsidRDefault="000348F0" w:rsidP="000348F0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8547D6">
                                    <w:rPr>
                                      <w:lang w:val="uk-UA"/>
                                    </w:rPr>
                                    <w:t>Р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ентабельність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Группа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200" y="0"/>
                                <a:ext cx="5992716" cy="2822713"/>
                                <a:chOff x="0" y="0"/>
                                <a:chExt cx="5992716" cy="2822713"/>
                              </a:xfrm>
                            </wpg:grpSpPr>
                            <wps:wsp>
                              <wps:cNvPr id="8" name="Поле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7861" y="1600200"/>
                                  <a:ext cx="744855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48F0" w:rsidRPr="000348F0" w:rsidRDefault="000348F0" w:rsidP="000348F0"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min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Поле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3096" y="487017"/>
                                  <a:ext cx="1222375" cy="626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48F0" w:rsidRPr="000348F0" w:rsidRDefault="000348F0" w:rsidP="000348F0">
                                    <w:pPr>
                                      <w:rPr>
                                        <w:i/>
                                        <w:sz w:val="28"/>
                                        <w:lang w:val="en-US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r=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lang w:val="en-US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lang w:val="uk-UA"/>
                                              </w:rPr>
                                              <m:t>сер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Группа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24939" cy="2822713"/>
                                  <a:chOff x="0" y="0"/>
                                  <a:chExt cx="5724939" cy="2822713"/>
                                </a:xfrm>
                              </wpg:grpSpPr>
                              <wpg:grpSp>
                                <wpg:cNvPr id="11" name="Группа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724939" cy="2822713"/>
                                    <a:chOff x="0" y="0"/>
                                    <a:chExt cx="5724939" cy="2822713"/>
                                  </a:xfrm>
                                </wpg:grpSpPr>
                                <wps:wsp>
                                  <wps:cNvPr id="12" name="Прямая со стрелкой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119270"/>
                                      <a:ext cx="0" cy="270344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Прямая со стрелкой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822713"/>
                                      <a:ext cx="572493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Прямая соединительная линия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025348" y="119270"/>
                                      <a:ext cx="0" cy="27034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Прямая соединительная линия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987826"/>
                                      <a:ext cx="5724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Поле 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88635" y="0"/>
                                      <a:ext cx="456869" cy="4870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348F0" w:rsidRPr="000348F0" w:rsidRDefault="000348F0" w:rsidP="000348F0">
                                        <w:pPr>
                                          <w:rPr>
                                            <w:lang w:val="uk-UA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val="uk-UA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en-US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val="uk-UA"/>
                                                  </w:rPr>
                                                  <m:t>сер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Поле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3305" y="2186609"/>
                                    <a:ext cx="1679713" cy="417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348F0" w:rsidRPr="000348F0" w:rsidRDefault="000348F0" w:rsidP="000348F0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r=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</w:rPr>
                                                <m:t>R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</w:rPr>
                                                <m:t>min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6.05pt;margin-top:-12.4pt;width:507.85pt;height:222.25pt;z-index:251659264;mso-height-relative:margin" coordsize="64499,2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1" o:spid="_x0000_s1027" type="#_x0000_t202" style="position:absolute;left:48600;top:24947;width:15899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" stroked="f" strokeweight=".5pt">
                  <v:textbox>
                    <w:txbxContent>
                      <w:p w:rsidR="000348F0" w:rsidRPr="008547D6" w:rsidRDefault="000348F0" w:rsidP="000348F0">
                        <w:pPr>
                          <w:rPr>
                            <w:lang w:val="uk-UA"/>
                          </w:rPr>
                        </w:pPr>
                        <w:r w:rsidRPr="008547D6">
                          <w:rPr>
                            <w:lang w:val="uk-UA"/>
                          </w:rPr>
                          <w:t xml:space="preserve">Рентабельність </w:t>
                        </w:r>
                      </w:p>
                    </w:txbxContent>
                  </v:textbox>
                </v:shape>
                <v:group id="Группа 31" o:spid="_x0000_s1028" style="position:absolute;width:64499;height:28227" coordsize="64499,2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оле 24" o:spid="_x0000_s1029" type="#_x0000_t202" style="position:absolute;left:12821;top:6062;width:21863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0348F0" w:rsidRPr="000348F0" w:rsidRDefault="000348F0" w:rsidP="000348F0">
                          <w:pPr>
                            <w:rPr>
                              <w:i/>
                              <w:sz w:val="28"/>
                              <w:lang w:val="uk-UA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r=R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Группа 30" o:spid="_x0000_s1030" style="position:absolute;width:64499;height:28227" coordsize="64499,2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Поле 20" o:spid="_x0000_s1031" type="#_x0000_t202" style="position:absolute;width:3364;height:1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" stroked="f" strokeweight=".5pt">
                      <v:textbox style="layout-flow:vertical;mso-layout-flow-alt:bottom-to-top">
                        <w:txbxContent>
                          <w:p w:rsidR="000348F0" w:rsidRPr="008547D6" w:rsidRDefault="000348F0" w:rsidP="000348F0">
                            <w:pPr>
                              <w:rPr>
                                <w:lang w:val="uk-UA"/>
                              </w:rPr>
                            </w:pPr>
                            <w:r w:rsidRPr="008547D6">
                              <w:rPr>
                                <w:lang w:val="uk-UA"/>
                              </w:rPr>
                              <w:t>Р</w:t>
                            </w:r>
                            <w:r>
                              <w:rPr>
                                <w:lang w:val="uk-UA"/>
                              </w:rPr>
                              <w:t>ентабельність</w:t>
                            </w:r>
                          </w:p>
                        </w:txbxContent>
                      </v:textbox>
                    </v:shape>
                    <v:group id="Группа 29" o:spid="_x0000_s1032" style="position:absolute;left:4572;width:59927;height:28227" coordsize="59927,2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Поле 23" o:spid="_x0000_s1033" type="#_x0000_t202" style="position:absolute;left:52478;top:16002;width:7449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0348F0" w:rsidRPr="000348F0" w:rsidRDefault="000348F0" w:rsidP="000348F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min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shape id="Поле 25" o:spid="_x0000_s1034" type="#_x0000_t202" style="position:absolute;left:43930;top:4870;width:12224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" stroked="f" strokeweight=".5pt">
                        <v:textbox>
                          <w:txbxContent>
                            <w:p w:rsidR="000348F0" w:rsidRPr="000348F0" w:rsidRDefault="000348F0" w:rsidP="000348F0">
                              <w:pPr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r=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uk-UA"/>
                                        </w:rPr>
                                        <m:t>сер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group id="Группа 28" o:spid="_x0000_s1035" style="position:absolute;width:57249;height:28227" coordsize="57249,2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Группа 27" o:spid="_x0000_s1036" style="position:absolute;width:57249;height:28227" coordsize="57249,2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6" o:spid="_x0000_s1037" type="#_x0000_t32" style="position:absolute;top:1192;width:0;height:270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" strokeweight=".5pt">
                            <v:stroke endarrow="open" joinstyle="miter"/>
                          </v:shape>
                          <v:shape id="Прямая со стрелкой 17" o:spid="_x0000_s1038" type="#_x0000_t32" style="position:absolute;top:28227;width:57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" strokeweight=".5pt">
                            <v:stroke endarrow="open" joinstyle="miter"/>
                          </v:shape>
                          <v:line id="Прямая соединительная линия 18" o:spid="_x0000_s1039" style="position:absolute;flip:y;visibility:visible;mso-wrap-style:square" from="40253,1192" to="40253,28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" strokeweight=".5pt">
                            <v:stroke joinstyle="miter"/>
                          </v:line>
                          <v:line id="Прямая соединительная линия 19" o:spid="_x0000_s1040" style="position:absolute;visibility:visible;mso-wrap-style:square" from="0,19878" to="57245,1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" strokeweight=".5pt">
                            <v:stroke joinstyle="miter"/>
                          </v:line>
                          <v:shape id="Поле 22" o:spid="_x0000_s1041" type="#_x0000_t202" style="position:absolute;left:34886;width:456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" stroked="f" strokeweight=".5pt">
                            <v:textbox>
                              <w:txbxContent>
                                <w:p w:rsidR="000348F0" w:rsidRPr="000348F0" w:rsidRDefault="000348F0" w:rsidP="000348F0">
                                  <w:pPr>
                                    <w:rPr>
                                      <w:lang w:val="uk-UA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val="uk-UA"/>
                                            </w:rPr>
                                            <m:t>сер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Поле 26" o:spid="_x0000_s1042" type="#_x0000_t202" style="position:absolute;left:10933;top:21866;width:16797;height: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<v:textbox>
                            <w:txbxContent>
                              <w:p w:rsidR="000348F0" w:rsidRPr="000348F0" w:rsidRDefault="000348F0" w:rsidP="000348F0">
                                <w:pPr>
                                  <w:rPr>
                                    <w:sz w:val="2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r=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min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0348F0" w:rsidRDefault="000348F0" w:rsidP="000348F0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48F0" w:rsidRDefault="000348F0" w:rsidP="000348F0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48F0" w:rsidRDefault="000348F0" w:rsidP="000348F0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48F0" w:rsidRDefault="000348F0" w:rsidP="000348F0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48F0" w:rsidRDefault="000348F0" w:rsidP="000348F0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48F0" w:rsidRDefault="000348F0" w:rsidP="000348F0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48F0" w:rsidRDefault="000348F0" w:rsidP="000348F0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48F0" w:rsidRDefault="000348F0" w:rsidP="000348F0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348F0" w:rsidRDefault="000348F0" w:rsidP="000348F0">
      <w:pPr>
        <w:pStyle w:val="5"/>
      </w:pPr>
      <w:r w:rsidRPr="00170144">
        <w:t>Рис. 1 Визначення рівня відсоткової ставки</w:t>
      </w:r>
    </w:p>
    <w:p w:rsidR="000348F0" w:rsidRPr="00170144" w:rsidRDefault="000348F0" w:rsidP="000348F0">
      <w:pPr>
        <w:pStyle w:val="5"/>
      </w:pPr>
    </w:p>
    <w:p w:rsidR="000348F0" w:rsidRDefault="000348F0" w:rsidP="000348F0">
      <w:pPr>
        <w:pStyle w:val="5"/>
        <w:sectPr w:rsidR="000348F0" w:rsidSect="009D621A">
          <w:type w:val="continuous"/>
          <w:pgSz w:w="11906" w:h="16838"/>
          <w:pgMar w:top="1134" w:right="851" w:bottom="1134" w:left="1418" w:header="709" w:footer="567" w:gutter="0"/>
          <w:cols w:space="708"/>
          <w:docGrid w:linePitch="360"/>
        </w:sectPr>
      </w:pPr>
    </w:p>
    <w:p w:rsidR="000348F0" w:rsidRPr="00492447" w:rsidRDefault="000348F0" w:rsidP="000348F0">
      <w:pPr>
        <w:pStyle w:val="5"/>
      </w:pPr>
      <w:r>
        <w:lastRenderedPageBreak/>
        <w:t>З рисунку 1 видно, що для підприємств, які мають рентабельність вищу за середню рентабельність в галузі (</w:t>
      </w:r>
      <w:r>
        <w:rPr>
          <w:lang w:val="en-US"/>
        </w:rPr>
        <w:t>R</w:t>
      </w:r>
      <w:r>
        <w:t>сер</w:t>
      </w:r>
      <w:r w:rsidRPr="0031358B">
        <w:t>)</w:t>
      </w:r>
      <w:r>
        <w:t>, відсоткова ставка дорівнює середньому рівню рентабельності в галузі (</w:t>
      </w:r>
      <w:r w:rsidRPr="00232764">
        <w:rPr>
          <w:lang w:val="en-US"/>
        </w:rPr>
        <w:t>r</w:t>
      </w:r>
      <w:r w:rsidRPr="0031358B">
        <w:t xml:space="preserve"> = </w:t>
      </w:r>
      <w:r>
        <w:rPr>
          <w:lang w:val="en-US"/>
        </w:rPr>
        <w:t>R</w:t>
      </w:r>
      <w:r w:rsidRPr="00232764">
        <w:t>сер</w:t>
      </w:r>
      <w:r>
        <w:t>) - ІІІ сектор. Для підприємств, які мають відсоткову ставку нижчу за сере</w:t>
      </w:r>
      <w:r>
        <w:t>д</w:t>
      </w:r>
      <w:r>
        <w:t>ню в галузі, але вищу ніж відсоткова ставка, що формує рівень беззбитковості для банківс</w:t>
      </w:r>
      <w:r>
        <w:t>ь</w:t>
      </w:r>
      <w:r>
        <w:t xml:space="preserve">ких установ </w:t>
      </w:r>
      <w:r w:rsidRPr="00232764">
        <w:t>(</w:t>
      </w:r>
      <w:r>
        <w:rPr>
          <w:lang w:val="en-US"/>
        </w:rPr>
        <w:t>R</w:t>
      </w:r>
      <w:r w:rsidRPr="00232764">
        <w:t>мін),</w:t>
      </w:r>
      <w:r>
        <w:t xml:space="preserve"> відсоткова ставка розраховується виходячи з рентабельності підприємс</w:t>
      </w:r>
      <w:r>
        <w:t>т</w:t>
      </w:r>
      <w:r>
        <w:t xml:space="preserve">ва </w:t>
      </w:r>
      <w:r w:rsidRPr="00232764">
        <w:t xml:space="preserve">( </w:t>
      </w:r>
      <w:r>
        <w:rPr>
          <w:lang w:val="en-US"/>
        </w:rPr>
        <w:t>r</w:t>
      </w:r>
      <w:r w:rsidRPr="00060317">
        <w:t xml:space="preserve"> = </w:t>
      </w:r>
      <w:r>
        <w:t>Р</w:t>
      </w:r>
      <w:r w:rsidRPr="00060317">
        <w:t>)</w:t>
      </w:r>
      <w:r>
        <w:t xml:space="preserve"> – ІІ сектор. Для підприємств, рентабельність яких нижча за мінімально м</w:t>
      </w:r>
      <w:r>
        <w:t>о</w:t>
      </w:r>
      <w:r>
        <w:t>жливу ставку для банківських установ, відсоткова ставка буде дорівнювати (</w:t>
      </w:r>
      <w:r>
        <w:rPr>
          <w:lang w:val="en-US"/>
        </w:rPr>
        <w:t>r</w:t>
      </w:r>
      <w:r w:rsidRPr="00060317">
        <w:t xml:space="preserve"> = </w:t>
      </w:r>
      <w:r>
        <w:rPr>
          <w:lang w:val="en-US"/>
        </w:rPr>
        <w:t>R</w:t>
      </w:r>
      <w:r>
        <w:t>мін) - І се</w:t>
      </w:r>
      <w:r>
        <w:t>к</w:t>
      </w:r>
      <w:r>
        <w:t>тор.</w:t>
      </w:r>
    </w:p>
    <w:p w:rsidR="000348F0" w:rsidRDefault="000348F0" w:rsidP="000348F0">
      <w:pPr>
        <w:pStyle w:val="5"/>
      </w:pPr>
      <w:r>
        <w:t>Це можливо лише за умови високої та середньої рентабельності підприємств та ефе</w:t>
      </w:r>
      <w:r>
        <w:t>к</w:t>
      </w:r>
      <w:r>
        <w:t>тивної державної підтримки. Державна підтримка може мати форму податкових пільг для підприємств з низькою рентабельністю за умов отримання інвестиційного кредиту за ста</w:t>
      </w:r>
      <w:r>
        <w:t>в</w:t>
      </w:r>
      <w:r>
        <w:t>кою, що перевищує рівень рентабельності підприємства. Держава може також компе</w:t>
      </w:r>
      <w:r>
        <w:t>н</w:t>
      </w:r>
      <w:r>
        <w:t xml:space="preserve">сувати втрати фінансових установ за </w:t>
      </w:r>
      <w:r>
        <w:lastRenderedPageBreak/>
        <w:t>надання кредитів у розмірі відсоткової ставки менше, ніж ві</w:t>
      </w:r>
      <w:r>
        <w:t>д</w:t>
      </w:r>
      <w:r>
        <w:t>соткова ставка, що забезпечує рівень беззбитковості, у вигляді податкових пільг або прямого повернення коштів. Найбільш раціональним напрямком державної підтримки сільськогосп</w:t>
      </w:r>
      <w:r>
        <w:t>о</w:t>
      </w:r>
      <w:r>
        <w:t>дарських підприємств з низьким рівнем рентабельності, на нашу думку, є надання таким пі</w:t>
      </w:r>
      <w:r>
        <w:t>д</w:t>
      </w:r>
      <w:r>
        <w:t>приємствам кредитів від органів державної влади у вигляді субвенцій органів місцевого с</w:t>
      </w:r>
      <w:r>
        <w:t>а</w:t>
      </w:r>
      <w:r>
        <w:t>моврядування та/або кредитного забезпечення від державних банків, що мають неприбутк</w:t>
      </w:r>
      <w:r>
        <w:t>о</w:t>
      </w:r>
      <w:r>
        <w:t xml:space="preserve">вий характер за даним видом кредитування. </w:t>
      </w:r>
    </w:p>
    <w:p w:rsidR="000348F0" w:rsidRDefault="000348F0" w:rsidP="000348F0">
      <w:pPr>
        <w:pStyle w:val="5"/>
      </w:pPr>
      <w:r>
        <w:t>4. Комісія, авансовий платіж та страхування. Розмір комісії пропонується з</w:t>
      </w:r>
      <w:r>
        <w:t>а</w:t>
      </w:r>
      <w:r>
        <w:t>лишити на розгляд фінансової установи, що видає кредит, з огляду на специфічність витрат, що вин</w:t>
      </w:r>
      <w:r>
        <w:t>и</w:t>
      </w:r>
      <w:r>
        <w:t>кають при адмініструванні даного кредитного продукту. Авансовий платіж необхідно розр</w:t>
      </w:r>
      <w:r>
        <w:t>а</w:t>
      </w:r>
      <w:r>
        <w:t xml:space="preserve">ховувати в залежності від суми придбаних основних фондів, з зворотним зв’язком. Тобто, чим більша сума інвестиційного кредиту, тим менший відсоток авансового платежу. </w:t>
      </w:r>
    </w:p>
    <w:p w:rsidR="000348F0" w:rsidRDefault="000348F0" w:rsidP="000348F0">
      <w:pPr>
        <w:tabs>
          <w:tab w:val="left" w:pos="709"/>
        </w:tabs>
        <w:jc w:val="right"/>
        <w:rPr>
          <w:i/>
          <w:lang w:val="uk-UA"/>
        </w:rPr>
        <w:sectPr w:rsidR="000348F0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0348F0" w:rsidRPr="00170144" w:rsidRDefault="000348F0" w:rsidP="000348F0">
      <w:pPr>
        <w:pStyle w:val="6"/>
      </w:pPr>
      <w:r w:rsidRPr="00170144">
        <w:lastRenderedPageBreak/>
        <w:t>Таблиця 3</w:t>
      </w:r>
    </w:p>
    <w:p w:rsidR="000348F0" w:rsidRDefault="000348F0" w:rsidP="000348F0">
      <w:pPr>
        <w:pStyle w:val="7"/>
      </w:pPr>
      <w:r w:rsidRPr="00170144">
        <w:t>Ставка авансового платежу</w:t>
      </w:r>
    </w:p>
    <w:p w:rsidR="000348F0" w:rsidRPr="00170144" w:rsidRDefault="000348F0" w:rsidP="000348F0">
      <w:pPr>
        <w:pStyle w:val="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783"/>
      </w:tblGrid>
      <w:tr w:rsidR="000348F0" w:rsidRPr="00492447" w:rsidTr="00100145">
        <w:tc>
          <w:tcPr>
            <w:tcW w:w="5210" w:type="dxa"/>
            <w:shd w:val="clear" w:color="auto" w:fill="auto"/>
          </w:tcPr>
          <w:p w:rsidR="000348F0" w:rsidRPr="00170144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170144">
              <w:rPr>
                <w:lang w:val="uk-UA"/>
              </w:rPr>
              <w:t>Сума інвестиційного кредиту</w:t>
            </w:r>
          </w:p>
        </w:tc>
        <w:tc>
          <w:tcPr>
            <w:tcW w:w="5211" w:type="dxa"/>
            <w:shd w:val="clear" w:color="auto" w:fill="auto"/>
          </w:tcPr>
          <w:p w:rsidR="000348F0" w:rsidRPr="00170144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170144">
              <w:rPr>
                <w:lang w:val="uk-UA"/>
              </w:rPr>
              <w:t>Авансова ставка</w:t>
            </w:r>
          </w:p>
        </w:tc>
      </w:tr>
      <w:tr w:rsidR="000348F0" w:rsidRPr="00492447" w:rsidTr="00100145">
        <w:tc>
          <w:tcPr>
            <w:tcW w:w="5210" w:type="dxa"/>
            <w:shd w:val="clear" w:color="auto" w:fill="auto"/>
            <w:vAlign w:val="center"/>
          </w:tcPr>
          <w:p w:rsidR="000348F0" w:rsidRPr="00170144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i/>
                <w:lang w:val="uk-UA"/>
              </w:rPr>
            </w:pPr>
            <w:r w:rsidRPr="00170144">
              <w:rPr>
                <w:lang w:val="uk-UA"/>
              </w:rPr>
              <w:t>до 300 тис. грн.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348F0" w:rsidRPr="00170144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i/>
                <w:lang w:val="uk-UA"/>
              </w:rPr>
            </w:pPr>
            <w:r w:rsidRPr="00170144">
              <w:rPr>
                <w:lang w:val="uk-UA"/>
              </w:rPr>
              <w:t>30 %</w:t>
            </w:r>
          </w:p>
        </w:tc>
      </w:tr>
      <w:tr w:rsidR="000348F0" w:rsidRPr="00492447" w:rsidTr="00100145">
        <w:tc>
          <w:tcPr>
            <w:tcW w:w="5210" w:type="dxa"/>
            <w:shd w:val="clear" w:color="auto" w:fill="auto"/>
            <w:vAlign w:val="center"/>
          </w:tcPr>
          <w:p w:rsidR="000348F0" w:rsidRPr="00170144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i/>
                <w:lang w:val="uk-UA"/>
              </w:rPr>
            </w:pPr>
            <w:r w:rsidRPr="00170144">
              <w:rPr>
                <w:lang w:val="uk-UA"/>
              </w:rPr>
              <w:t>від 300 тис. грн. до 500 тис. грн.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348F0" w:rsidRPr="00170144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i/>
                <w:lang w:val="uk-UA"/>
              </w:rPr>
            </w:pPr>
            <w:r w:rsidRPr="00170144">
              <w:rPr>
                <w:lang w:val="uk-UA"/>
              </w:rPr>
              <w:t>20 %</w:t>
            </w:r>
          </w:p>
        </w:tc>
      </w:tr>
      <w:tr w:rsidR="000348F0" w:rsidRPr="00492447" w:rsidTr="00100145">
        <w:tc>
          <w:tcPr>
            <w:tcW w:w="5210" w:type="dxa"/>
            <w:shd w:val="clear" w:color="auto" w:fill="auto"/>
            <w:vAlign w:val="center"/>
          </w:tcPr>
          <w:p w:rsidR="000348F0" w:rsidRPr="00170144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i/>
                <w:lang w:val="uk-UA"/>
              </w:rPr>
            </w:pPr>
            <w:r w:rsidRPr="00170144">
              <w:rPr>
                <w:lang w:val="uk-UA"/>
              </w:rPr>
              <w:t>понад 500 тис. грн.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348F0" w:rsidRPr="00170144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i/>
                <w:lang w:val="uk-UA"/>
              </w:rPr>
            </w:pPr>
            <w:r w:rsidRPr="00170144">
              <w:rPr>
                <w:lang w:val="uk-UA"/>
              </w:rPr>
              <w:t>15 %</w:t>
            </w:r>
          </w:p>
        </w:tc>
      </w:tr>
    </w:tbl>
    <w:p w:rsidR="000348F0" w:rsidRDefault="000348F0" w:rsidP="000348F0">
      <w:pPr>
        <w:pStyle w:val="5"/>
      </w:pPr>
      <w:r w:rsidRPr="00414FF7">
        <w:t>Джерело: складено автором</w:t>
      </w:r>
    </w:p>
    <w:p w:rsidR="000348F0" w:rsidRPr="00414FF7" w:rsidRDefault="000348F0" w:rsidP="000348F0">
      <w:pPr>
        <w:pStyle w:val="5"/>
      </w:pPr>
    </w:p>
    <w:p w:rsidR="000348F0" w:rsidRPr="00414FF7" w:rsidRDefault="000348F0" w:rsidP="000348F0">
      <w:pPr>
        <w:pStyle w:val="5"/>
        <w:sectPr w:rsidR="000348F0" w:rsidRPr="00414FF7" w:rsidSect="009D621A">
          <w:type w:val="continuous"/>
          <w:pgSz w:w="11906" w:h="16838"/>
          <w:pgMar w:top="1134" w:right="851" w:bottom="1134" w:left="1418" w:header="709" w:footer="567" w:gutter="0"/>
          <w:cols w:space="708"/>
          <w:docGrid w:linePitch="360"/>
        </w:sectPr>
      </w:pPr>
    </w:p>
    <w:p w:rsidR="000348F0" w:rsidRDefault="000348F0" w:rsidP="000348F0">
      <w:pPr>
        <w:pStyle w:val="5"/>
      </w:pPr>
      <w:r>
        <w:lastRenderedPageBreak/>
        <w:t>Для практичної оцінки пропозицій щодо підвищення доступності та привабливості кредитних продуктів пропонуємо розв’язати типову задачу, з урахуванням внесених проп</w:t>
      </w:r>
      <w:r>
        <w:t>о</w:t>
      </w:r>
      <w:r>
        <w:t xml:space="preserve">зицій та у порівнянні з кредитним продуктом ПАТ КБ «Приватбанк» (табл. 4). </w:t>
      </w:r>
    </w:p>
    <w:p w:rsidR="000348F0" w:rsidRDefault="000348F0" w:rsidP="000348F0">
      <w:pPr>
        <w:pStyle w:val="5"/>
      </w:pPr>
      <w:r>
        <w:t>Отже, враховуючи вище наведені пропозиції щодо структурування кредиту, отриму</w:t>
      </w:r>
      <w:r>
        <w:t>є</w:t>
      </w:r>
      <w:r>
        <w:t xml:space="preserve">мо наступні результати: </w:t>
      </w:r>
    </w:p>
    <w:p w:rsidR="000348F0" w:rsidRDefault="000348F0" w:rsidP="000348F0">
      <w:pPr>
        <w:pStyle w:val="5"/>
      </w:pPr>
      <w:r>
        <w:t xml:space="preserve">1) Підприємство має рентабельність нижче за середню, тому рівень відсоткової </w:t>
      </w:r>
      <w:r>
        <w:lastRenderedPageBreak/>
        <w:t>ставки буде спиратися на рівень рентабельності фірми – 10%;</w:t>
      </w:r>
    </w:p>
    <w:p w:rsidR="000348F0" w:rsidRDefault="000348F0" w:rsidP="000348F0">
      <w:pPr>
        <w:pStyle w:val="5"/>
      </w:pPr>
      <w:r>
        <w:t xml:space="preserve">2) Авансовий платіж буде розрахований у розмірі 15 %, страхові платежі та комісія взяті за аналогічними показниками КП «Приватбанку» (табл. 1); </w:t>
      </w:r>
    </w:p>
    <w:p w:rsidR="000348F0" w:rsidRDefault="000348F0" w:rsidP="000348F0">
      <w:pPr>
        <w:pStyle w:val="5"/>
      </w:pPr>
      <w:r>
        <w:t>3) Термін кредиту повинен становити 6 років (відповідно до формули 2).</w:t>
      </w:r>
    </w:p>
    <w:p w:rsidR="000348F0" w:rsidRDefault="000348F0" w:rsidP="000348F0">
      <w:pPr>
        <w:pStyle w:val="5"/>
      </w:pPr>
      <w:r w:rsidRPr="00414FF7">
        <w:t>Далі побудуємо платіжний календар на рік, з наведеним щомісячним платежем:</w:t>
      </w:r>
    </w:p>
    <w:p w:rsidR="000348F0" w:rsidRDefault="000348F0" w:rsidP="000348F0">
      <w:pPr>
        <w:pStyle w:val="5"/>
      </w:pPr>
    </w:p>
    <w:p w:rsidR="000348F0" w:rsidRDefault="000348F0" w:rsidP="000348F0">
      <w:pPr>
        <w:tabs>
          <w:tab w:val="left" w:pos="709"/>
        </w:tabs>
        <w:jc w:val="right"/>
        <w:rPr>
          <w:i/>
          <w:lang w:val="uk-UA"/>
        </w:rPr>
        <w:sectPr w:rsidR="000348F0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0348F0" w:rsidRDefault="000348F0" w:rsidP="000348F0">
      <w:pPr>
        <w:pStyle w:val="6"/>
      </w:pPr>
    </w:p>
    <w:p w:rsidR="000348F0" w:rsidRPr="00170144" w:rsidRDefault="000348F0" w:rsidP="000348F0">
      <w:pPr>
        <w:pStyle w:val="6"/>
      </w:pPr>
      <w:r>
        <w:br w:type="page"/>
      </w:r>
      <w:r w:rsidRPr="00170144">
        <w:lastRenderedPageBreak/>
        <w:t>Таблиця 4</w:t>
      </w:r>
    </w:p>
    <w:p w:rsidR="000348F0" w:rsidRDefault="000348F0" w:rsidP="000348F0">
      <w:pPr>
        <w:pStyle w:val="7"/>
      </w:pPr>
      <w:r w:rsidRPr="00170144">
        <w:t>Формування ціни довгострокового кредиту</w:t>
      </w:r>
    </w:p>
    <w:p w:rsidR="000348F0" w:rsidRPr="00170144" w:rsidRDefault="000348F0" w:rsidP="000348F0">
      <w:pPr>
        <w:tabs>
          <w:tab w:val="left" w:pos="709"/>
        </w:tabs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3518"/>
        <w:gridCol w:w="2486"/>
      </w:tblGrid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Складові елементи вартості кр</w:t>
            </w:r>
            <w:r w:rsidRPr="00170144">
              <w:rPr>
                <w:bCs/>
                <w:lang w:val="uk-UA"/>
              </w:rPr>
              <w:t>е</w:t>
            </w:r>
            <w:r w:rsidRPr="00170144">
              <w:rPr>
                <w:bCs/>
                <w:lang w:val="uk-UA"/>
              </w:rPr>
              <w:t>диту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Згідно пропозицій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ПАТ КБ «Прива</w:t>
            </w:r>
            <w:r w:rsidRPr="00170144">
              <w:rPr>
                <w:bCs/>
                <w:lang w:val="uk-UA"/>
              </w:rPr>
              <w:t>т</w:t>
            </w:r>
            <w:r w:rsidRPr="00170144">
              <w:rPr>
                <w:bCs/>
                <w:lang w:val="uk-UA"/>
              </w:rPr>
              <w:t>банк»</w:t>
            </w:r>
          </w:p>
        </w:tc>
      </w:tr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Сума кредиту, грн.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500 000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500 000</w:t>
            </w:r>
          </w:p>
        </w:tc>
      </w:tr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Проценти на рік, (%)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10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12</w:t>
            </w:r>
          </w:p>
        </w:tc>
      </w:tr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Проценти за весь період, грн.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(500 000 * 0,1) * 6 = 300 000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360 000</w:t>
            </w:r>
          </w:p>
        </w:tc>
      </w:tr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Одноразова комісія, грн.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(500 000 * 0,01) = 5 000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5 000</w:t>
            </w:r>
          </w:p>
        </w:tc>
      </w:tr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Страховка, грн.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(500 000* 0,031) = 15 500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15 500</w:t>
            </w:r>
          </w:p>
        </w:tc>
      </w:tr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Авансовий платіж, грн.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(500 000 * 0,15) = 75 000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150 000</w:t>
            </w:r>
          </w:p>
        </w:tc>
      </w:tr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Разом, без авансового плат</w:t>
            </w:r>
            <w:r w:rsidRPr="00170144">
              <w:rPr>
                <w:bCs/>
                <w:lang w:val="uk-UA"/>
              </w:rPr>
              <w:t>е</w:t>
            </w:r>
            <w:r w:rsidRPr="00170144">
              <w:rPr>
                <w:bCs/>
                <w:lang w:val="uk-UA"/>
              </w:rPr>
              <w:t>жу, грн.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320 000 грн.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380 000</w:t>
            </w:r>
          </w:p>
        </w:tc>
      </w:tr>
      <w:tr w:rsidR="000348F0" w:rsidRPr="002331F3" w:rsidTr="00100145">
        <w:trPr>
          <w:trHeight w:val="20"/>
        </w:trPr>
        <w:tc>
          <w:tcPr>
            <w:tcW w:w="1882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Річна сума до сплати, з урах</w:t>
            </w:r>
            <w:r w:rsidRPr="00170144">
              <w:rPr>
                <w:bCs/>
                <w:lang w:val="uk-UA"/>
              </w:rPr>
              <w:t>у</w:t>
            </w:r>
            <w:r w:rsidRPr="00170144">
              <w:rPr>
                <w:bCs/>
                <w:lang w:val="uk-UA"/>
              </w:rPr>
              <w:t>ванням авансового плат</w:t>
            </w:r>
            <w:r w:rsidRPr="00170144">
              <w:rPr>
                <w:bCs/>
                <w:lang w:val="uk-UA"/>
              </w:rPr>
              <w:t>е</w:t>
            </w:r>
            <w:r w:rsidRPr="00170144">
              <w:rPr>
                <w:bCs/>
                <w:lang w:val="uk-UA"/>
              </w:rPr>
              <w:t>жу, грн.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(500 000 + 320 000 – 75 000) / 6 = 124 166,6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348F0" w:rsidRPr="00170144" w:rsidRDefault="000348F0" w:rsidP="00100145">
            <w:pPr>
              <w:widowControl w:val="0"/>
              <w:spacing w:line="360" w:lineRule="auto"/>
              <w:jc w:val="center"/>
              <w:rPr>
                <w:bCs/>
                <w:lang w:val="uk-UA"/>
              </w:rPr>
            </w:pPr>
            <w:r w:rsidRPr="00170144">
              <w:rPr>
                <w:bCs/>
                <w:lang w:val="uk-UA"/>
              </w:rPr>
              <w:t>121 666,6</w:t>
            </w:r>
          </w:p>
        </w:tc>
      </w:tr>
    </w:tbl>
    <w:p w:rsidR="000348F0" w:rsidRDefault="000348F0" w:rsidP="000348F0">
      <w:pPr>
        <w:pStyle w:val="5"/>
      </w:pPr>
      <w:r w:rsidRPr="00414FF7">
        <w:t>Джерело: розраховано автором</w:t>
      </w:r>
    </w:p>
    <w:p w:rsidR="000348F0" w:rsidRPr="00414FF7" w:rsidRDefault="000348F0" w:rsidP="000348F0">
      <w:pPr>
        <w:pStyle w:val="5"/>
      </w:pPr>
    </w:p>
    <w:p w:rsidR="000348F0" w:rsidRPr="0079724A" w:rsidRDefault="000348F0" w:rsidP="000348F0">
      <w:pPr>
        <w:pStyle w:val="6"/>
      </w:pPr>
      <w:r w:rsidRPr="0079724A">
        <w:t>Таблиця 5</w:t>
      </w:r>
    </w:p>
    <w:p w:rsidR="000348F0" w:rsidRDefault="000348F0" w:rsidP="000348F0">
      <w:pPr>
        <w:pStyle w:val="7"/>
      </w:pPr>
      <w:r w:rsidRPr="0079724A">
        <w:t xml:space="preserve">Річний платіжний календар сплати за кредитом </w:t>
      </w:r>
    </w:p>
    <w:p w:rsidR="000348F0" w:rsidRPr="0079724A" w:rsidRDefault="000348F0" w:rsidP="000348F0">
      <w:pPr>
        <w:pStyle w:val="7"/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298"/>
        <w:gridCol w:w="1386"/>
        <w:gridCol w:w="1473"/>
        <w:gridCol w:w="1488"/>
        <w:gridCol w:w="1439"/>
      </w:tblGrid>
      <w:tr w:rsidR="000348F0" w:rsidRPr="004E3B04" w:rsidTr="00100145">
        <w:trPr>
          <w:jc w:val="center"/>
        </w:trPr>
        <w:tc>
          <w:tcPr>
            <w:tcW w:w="1234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І квартал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ІІ квартал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ІІІ квартал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І</w:t>
            </w:r>
            <w:r w:rsidRPr="0079724A">
              <w:rPr>
                <w:lang w:val="en-US"/>
              </w:rPr>
              <w:t xml:space="preserve">V </w:t>
            </w:r>
            <w:r w:rsidRPr="0079724A">
              <w:rPr>
                <w:lang w:val="uk-UA"/>
              </w:rPr>
              <w:t>квартал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Разом</w:t>
            </w:r>
          </w:p>
        </w:tc>
      </w:tr>
      <w:tr w:rsidR="000348F0" w:rsidRPr="004E3B04" w:rsidTr="00100145">
        <w:trPr>
          <w:jc w:val="center"/>
        </w:trPr>
        <w:tc>
          <w:tcPr>
            <w:tcW w:w="1234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Згідно пропозицій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4138,8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348F0" w:rsidRPr="0079724A" w:rsidRDefault="000348F0" w:rsidP="00100145">
            <w:pPr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4138,8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20694,4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12416,6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124 166,6</w:t>
            </w:r>
          </w:p>
        </w:tc>
      </w:tr>
      <w:tr w:rsidR="000348F0" w:rsidRPr="004E3B04" w:rsidTr="00100145">
        <w:trPr>
          <w:jc w:val="center"/>
        </w:trPr>
        <w:tc>
          <w:tcPr>
            <w:tcW w:w="1234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ПАТ КБ «Прива</w:t>
            </w:r>
            <w:r w:rsidRPr="0079724A">
              <w:rPr>
                <w:lang w:val="uk-UA"/>
              </w:rPr>
              <w:t>т</w:t>
            </w:r>
            <w:r w:rsidRPr="0079724A">
              <w:rPr>
                <w:lang w:val="uk-UA"/>
              </w:rPr>
              <w:t>банк»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348F0" w:rsidRPr="0079724A" w:rsidRDefault="000348F0" w:rsidP="00100145">
            <w:pPr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10138,8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348F0" w:rsidRPr="0079724A" w:rsidRDefault="000348F0" w:rsidP="00100145">
            <w:pPr>
              <w:spacing w:line="360" w:lineRule="auto"/>
              <w:jc w:val="center"/>
            </w:pPr>
            <w:r w:rsidRPr="0079724A">
              <w:rPr>
                <w:lang w:val="uk-UA"/>
              </w:rPr>
              <w:t>10138,8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0348F0" w:rsidRPr="0079724A" w:rsidRDefault="000348F0" w:rsidP="00100145">
            <w:pPr>
              <w:spacing w:line="360" w:lineRule="auto"/>
              <w:jc w:val="center"/>
            </w:pPr>
            <w:r w:rsidRPr="0079724A">
              <w:rPr>
                <w:lang w:val="uk-UA"/>
              </w:rPr>
              <w:t>10138,8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348F0" w:rsidRPr="0079724A" w:rsidRDefault="000348F0" w:rsidP="00100145">
            <w:pPr>
              <w:spacing w:line="360" w:lineRule="auto"/>
              <w:jc w:val="center"/>
            </w:pPr>
            <w:r w:rsidRPr="0079724A">
              <w:rPr>
                <w:lang w:val="uk-UA"/>
              </w:rPr>
              <w:t>10138,8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348F0" w:rsidRPr="0079724A" w:rsidRDefault="000348F0" w:rsidP="00100145">
            <w:pPr>
              <w:tabs>
                <w:tab w:val="left" w:pos="709"/>
              </w:tabs>
              <w:spacing w:line="360" w:lineRule="auto"/>
              <w:jc w:val="center"/>
              <w:rPr>
                <w:lang w:val="uk-UA"/>
              </w:rPr>
            </w:pPr>
            <w:r w:rsidRPr="0079724A">
              <w:rPr>
                <w:lang w:val="uk-UA"/>
              </w:rPr>
              <w:t>121,666,6</w:t>
            </w:r>
          </w:p>
        </w:tc>
      </w:tr>
    </w:tbl>
    <w:p w:rsidR="000348F0" w:rsidRDefault="000348F0" w:rsidP="000348F0">
      <w:pPr>
        <w:pStyle w:val="5"/>
      </w:pPr>
      <w:r w:rsidRPr="00414FF7">
        <w:t>Джерело: розраховано автором</w:t>
      </w:r>
    </w:p>
    <w:p w:rsidR="000348F0" w:rsidRPr="00414FF7" w:rsidRDefault="000348F0" w:rsidP="000348F0">
      <w:pPr>
        <w:pStyle w:val="5"/>
      </w:pPr>
    </w:p>
    <w:p w:rsidR="000348F0" w:rsidRPr="00414FF7" w:rsidRDefault="000348F0" w:rsidP="000348F0">
      <w:pPr>
        <w:pStyle w:val="5"/>
        <w:sectPr w:rsidR="000348F0" w:rsidRPr="00414FF7" w:rsidSect="009D621A">
          <w:type w:val="continuous"/>
          <w:pgSz w:w="11906" w:h="16838"/>
          <w:pgMar w:top="1134" w:right="851" w:bottom="1134" w:left="1418" w:header="709" w:footer="567" w:gutter="0"/>
          <w:cols w:space="708"/>
          <w:docGrid w:linePitch="360"/>
        </w:sectPr>
      </w:pPr>
    </w:p>
    <w:p w:rsidR="000348F0" w:rsidRDefault="000348F0" w:rsidP="000348F0">
      <w:pPr>
        <w:pStyle w:val="5"/>
        <w:rPr>
          <w:sz w:val="28"/>
        </w:rPr>
      </w:pPr>
      <w:r w:rsidRPr="00D40810">
        <w:rPr>
          <w:b/>
        </w:rPr>
        <w:lastRenderedPageBreak/>
        <w:t xml:space="preserve">Висновки. </w:t>
      </w:r>
      <w:r>
        <w:t>Наведені вище пропозиції надають змогу зменшити загальну вартість кр</w:t>
      </w:r>
      <w:r>
        <w:t>е</w:t>
      </w:r>
      <w:r>
        <w:t>диту, у порівнянні з КБ «Приватбанк» на 60 тис. грн., при незначному зростанні річної суми до сплати у розмірі 2 500 грн. Це пов’язано зі зменшенням авансованого платежу, що робить кредитний продукт більш доступним. Запропонований платіжний календар дає змогу зме</w:t>
      </w:r>
      <w:r>
        <w:t>н</w:t>
      </w:r>
      <w:r>
        <w:t>шити навантаження на підприємства в період відсутності позитивних грошових потоків, та максимізує їх у період максимальних надходжень на підприємство.</w:t>
      </w:r>
    </w:p>
    <w:p w:rsidR="000348F0" w:rsidRDefault="000348F0" w:rsidP="000348F0">
      <w:pPr>
        <w:tabs>
          <w:tab w:val="left" w:pos="0"/>
        </w:tabs>
        <w:ind w:firstLine="709"/>
        <w:jc w:val="both"/>
        <w:rPr>
          <w:rFonts w:ascii="Arial Narrow" w:hAnsi="Arial Narrow"/>
          <w:b/>
          <w:sz w:val="20"/>
          <w:szCs w:val="20"/>
          <w:lang w:val="uk-UA"/>
        </w:rPr>
        <w:sectPr w:rsidR="000348F0" w:rsidSect="001706EF">
          <w:type w:val="continuous"/>
          <w:pgSz w:w="11906" w:h="16838"/>
          <w:pgMar w:top="1134" w:right="851" w:bottom="1134" w:left="1418" w:header="709" w:footer="567" w:gutter="0"/>
          <w:cols w:num="2" w:space="397"/>
          <w:docGrid w:linePitch="360"/>
        </w:sectPr>
      </w:pPr>
    </w:p>
    <w:p w:rsidR="000348F0" w:rsidRDefault="000348F0" w:rsidP="000348F0">
      <w:pPr>
        <w:tabs>
          <w:tab w:val="left" w:pos="0"/>
        </w:tabs>
        <w:ind w:firstLine="709"/>
        <w:jc w:val="both"/>
        <w:rPr>
          <w:rFonts w:ascii="Arial Narrow" w:hAnsi="Arial Narrow"/>
          <w:b/>
          <w:sz w:val="20"/>
          <w:szCs w:val="20"/>
          <w:lang w:val="uk-UA"/>
        </w:rPr>
      </w:pPr>
    </w:p>
    <w:p w:rsidR="000348F0" w:rsidRPr="00414FF7" w:rsidRDefault="000348F0" w:rsidP="000348F0">
      <w:pPr>
        <w:pStyle w:val="82"/>
        <w:rPr>
          <w:b/>
        </w:rPr>
      </w:pPr>
      <w:r w:rsidRPr="00414FF7">
        <w:rPr>
          <w:b/>
        </w:rPr>
        <w:t>Список літератури</w:t>
      </w:r>
    </w:p>
    <w:p w:rsidR="000348F0" w:rsidRPr="006970FD" w:rsidRDefault="000348F0" w:rsidP="000348F0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  <w:bookmarkStart w:id="1" w:name="_Ref306540784"/>
      <w:r w:rsidRPr="006970FD">
        <w:rPr>
          <w:rFonts w:ascii="Arial Narrow" w:hAnsi="Arial Narrow"/>
          <w:sz w:val="20"/>
          <w:szCs w:val="20"/>
        </w:rPr>
        <w:t>Алексійчук В. М. Кредитне обслуговування АПК: досвід та напрямки розвитку [Текст]/ В.М. Алексійчук. − К: ІАЕ, 1998. −  92 с.</w:t>
      </w:r>
      <w:bookmarkEnd w:id="1"/>
    </w:p>
    <w:p w:rsidR="000348F0" w:rsidRPr="006970FD" w:rsidRDefault="000348F0" w:rsidP="000348F0">
      <w:pPr>
        <w:pStyle w:val="a4"/>
        <w:numPr>
          <w:ilvl w:val="0"/>
          <w:numId w:val="1"/>
        </w:numPr>
        <w:tabs>
          <w:tab w:val="num" w:pos="-142"/>
          <w:tab w:val="left" w:pos="0"/>
        </w:tabs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  <w:lang w:val="uk-UA"/>
        </w:rPr>
      </w:pPr>
      <w:bookmarkStart w:id="2" w:name="_Ref314144745"/>
      <w:r w:rsidRPr="006970FD">
        <w:rPr>
          <w:rFonts w:ascii="Arial Narrow" w:hAnsi="Arial Narrow"/>
          <w:sz w:val="20"/>
          <w:szCs w:val="20"/>
          <w:lang w:val="uk-UA"/>
        </w:rPr>
        <w:t xml:space="preserve">Бланк И. А. Основы финансового менеджмента [Текст]/ И. А. Бланк. </w:t>
      </w:r>
      <w:r w:rsidRPr="006970FD">
        <w:rPr>
          <w:rFonts w:ascii="Arial Narrow" w:hAnsi="Arial Narrow"/>
          <w:sz w:val="20"/>
          <w:szCs w:val="20"/>
          <w:lang w:val="uk-UA"/>
        </w:rPr>
        <w:sym w:font="Symbol" w:char="F02D"/>
      </w:r>
      <w:r w:rsidRPr="006970FD">
        <w:rPr>
          <w:rFonts w:ascii="Arial Narrow" w:hAnsi="Arial Narrow"/>
          <w:sz w:val="20"/>
          <w:szCs w:val="20"/>
          <w:lang w:val="uk-UA"/>
        </w:rPr>
        <w:t xml:space="preserve"> Т. 2. </w:t>
      </w:r>
      <w:r w:rsidRPr="006970FD">
        <w:rPr>
          <w:rFonts w:ascii="Arial Narrow" w:hAnsi="Arial Narrow"/>
          <w:sz w:val="20"/>
          <w:szCs w:val="20"/>
          <w:lang w:val="uk-UA"/>
        </w:rPr>
        <w:sym w:font="Symbol" w:char="F02D"/>
      </w:r>
      <w:r w:rsidRPr="006970FD">
        <w:rPr>
          <w:rFonts w:ascii="Arial Narrow" w:hAnsi="Arial Narrow"/>
          <w:sz w:val="20"/>
          <w:szCs w:val="20"/>
          <w:lang w:val="uk-UA"/>
        </w:rPr>
        <w:t xml:space="preserve"> К.: Ника-Центр, 1999. </w:t>
      </w:r>
      <w:r w:rsidRPr="006970FD">
        <w:rPr>
          <w:rFonts w:ascii="Arial Narrow" w:hAnsi="Arial Narrow"/>
          <w:sz w:val="20"/>
          <w:szCs w:val="20"/>
          <w:lang w:val="uk-UA"/>
        </w:rPr>
        <w:sym w:font="Symbol" w:char="F02D"/>
      </w:r>
      <w:r w:rsidRPr="006970FD">
        <w:rPr>
          <w:rFonts w:ascii="Arial Narrow" w:hAnsi="Arial Narrow"/>
          <w:sz w:val="20"/>
          <w:szCs w:val="20"/>
          <w:lang w:val="uk-UA"/>
        </w:rPr>
        <w:t xml:space="preserve"> 512 с.</w:t>
      </w:r>
      <w:bookmarkEnd w:id="2"/>
    </w:p>
    <w:p w:rsidR="000348F0" w:rsidRPr="006970FD" w:rsidRDefault="000348F0" w:rsidP="000348F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  <w:lang w:val="uk-UA"/>
        </w:rPr>
      </w:pPr>
      <w:r w:rsidRPr="006970FD">
        <w:rPr>
          <w:rFonts w:ascii="Arial Narrow" w:hAnsi="Arial Narrow"/>
          <w:sz w:val="20"/>
          <w:szCs w:val="20"/>
          <w:lang w:val="uk-UA"/>
        </w:rPr>
        <w:t>Ґудзь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О.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Є. Кредитування і банківське обслуговування підприємств агропромислового виробництва: сучасні тенде</w:t>
      </w:r>
      <w:r w:rsidRPr="006970FD">
        <w:rPr>
          <w:rFonts w:ascii="Arial Narrow" w:hAnsi="Arial Narrow"/>
          <w:sz w:val="20"/>
          <w:szCs w:val="20"/>
          <w:lang w:val="uk-UA"/>
        </w:rPr>
        <w:t>н</w:t>
      </w:r>
      <w:r w:rsidRPr="006970FD">
        <w:rPr>
          <w:rFonts w:ascii="Arial Narrow" w:hAnsi="Arial Narrow"/>
          <w:sz w:val="20"/>
          <w:szCs w:val="20"/>
          <w:lang w:val="uk-UA"/>
        </w:rPr>
        <w:t>ції та особливості [Текст] / О.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Є.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 xml:space="preserve">Ґудзь. </w:t>
      </w:r>
      <w:r w:rsidRPr="006970FD">
        <w:rPr>
          <w:rFonts w:ascii="Arial Narrow" w:hAnsi="Arial Narrow"/>
          <w:sz w:val="20"/>
          <w:szCs w:val="20"/>
        </w:rPr>
        <w:sym w:font="Symbol" w:char="F02D"/>
      </w:r>
      <w:r w:rsidRPr="006970FD">
        <w:rPr>
          <w:rFonts w:ascii="Arial Narrow" w:hAnsi="Arial Narrow"/>
          <w:sz w:val="20"/>
          <w:szCs w:val="20"/>
          <w:lang w:val="uk-UA"/>
        </w:rPr>
        <w:t xml:space="preserve"> К.: ННЦ ІАЕ, 2005. </w:t>
      </w:r>
      <w:r w:rsidRPr="006970FD">
        <w:rPr>
          <w:rFonts w:ascii="Arial Narrow" w:hAnsi="Arial Narrow"/>
          <w:sz w:val="20"/>
          <w:szCs w:val="20"/>
        </w:rPr>
        <w:sym w:font="Symbol" w:char="F02D"/>
      </w:r>
      <w:r w:rsidRPr="006970FD">
        <w:rPr>
          <w:rFonts w:ascii="Arial Narrow" w:hAnsi="Arial Narrow"/>
          <w:sz w:val="20"/>
          <w:szCs w:val="20"/>
          <w:lang w:val="uk-UA"/>
        </w:rPr>
        <w:t xml:space="preserve"> 170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с.</w:t>
      </w:r>
    </w:p>
    <w:p w:rsidR="000348F0" w:rsidRPr="006970FD" w:rsidRDefault="000348F0" w:rsidP="000348F0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  <w:lang w:val="uk-UA"/>
        </w:rPr>
      </w:pPr>
      <w:bookmarkStart w:id="3" w:name="_Ref302252597"/>
      <w:r w:rsidRPr="006970FD">
        <w:rPr>
          <w:rFonts w:ascii="Arial Narrow" w:hAnsi="Arial Narrow"/>
          <w:sz w:val="20"/>
          <w:szCs w:val="20"/>
          <w:lang w:val="uk-UA"/>
        </w:rPr>
        <w:t>Дем’яненко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М.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Я. Методичні рекомендації з кредитного забезпечення сільськогосподарських товаровиробників [Текст] / М.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Я.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 xml:space="preserve">Дем’яненко // Облік і фінанси АПК. − 2006. − №12. − </w:t>
      </w:r>
      <w:r w:rsidRPr="006970FD">
        <w:rPr>
          <w:rFonts w:ascii="Arial Narrow" w:hAnsi="Arial Narrow"/>
          <w:sz w:val="20"/>
          <w:szCs w:val="20"/>
          <w:lang w:val="en-US"/>
        </w:rPr>
        <w:t>C</w:t>
      </w:r>
      <w:r w:rsidRPr="006970FD">
        <w:rPr>
          <w:rFonts w:ascii="Arial Narrow" w:hAnsi="Arial Narrow"/>
          <w:sz w:val="20"/>
          <w:szCs w:val="20"/>
          <w:lang w:val="uk-UA"/>
        </w:rPr>
        <w:t>.</w:t>
      </w:r>
      <w:r w:rsidRPr="006970FD">
        <w:rPr>
          <w:rFonts w:ascii="Arial Narrow" w:hAnsi="Arial Narrow"/>
          <w:sz w:val="20"/>
          <w:szCs w:val="20"/>
          <w:lang w:val="en-US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4-29.</w:t>
      </w:r>
      <w:bookmarkEnd w:id="3"/>
    </w:p>
    <w:p w:rsidR="000348F0" w:rsidRPr="006970FD" w:rsidRDefault="000348F0" w:rsidP="000348F0">
      <w:pPr>
        <w:pStyle w:val="a4"/>
        <w:numPr>
          <w:ilvl w:val="0"/>
          <w:numId w:val="1"/>
        </w:numPr>
        <w:tabs>
          <w:tab w:val="left" w:pos="-142"/>
          <w:tab w:val="num" w:pos="0"/>
        </w:tabs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  <w:lang w:val="uk-UA"/>
        </w:rPr>
      </w:pPr>
      <w:bookmarkStart w:id="4" w:name="_Ref302035672"/>
      <w:r w:rsidRPr="006970FD">
        <w:rPr>
          <w:rFonts w:ascii="Arial Narrow" w:hAnsi="Arial Narrow"/>
          <w:sz w:val="20"/>
          <w:szCs w:val="20"/>
          <w:lang w:val="uk-UA"/>
        </w:rPr>
        <w:t>Калашнікова</w:t>
      </w:r>
      <w:r w:rsidRPr="006970FD">
        <w:rPr>
          <w:rFonts w:ascii="Arial Narrow" w:hAnsi="Arial Narrow"/>
          <w:sz w:val="20"/>
          <w:szCs w:val="20"/>
          <w:lang w:val="en-US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Т.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В. Стан і тенденції розвитку кредитного забезпечення аграрної галузі України [Текст] / Т.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В.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Калашнікова// Фінанси України. − 2010. − №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10. − С.</w:t>
      </w:r>
      <w:r w:rsidRPr="006970FD">
        <w:rPr>
          <w:rFonts w:ascii="Arial Narrow" w:hAnsi="Arial Narrow"/>
          <w:sz w:val="20"/>
          <w:szCs w:val="20"/>
        </w:rPr>
        <w:t> </w:t>
      </w:r>
      <w:r w:rsidRPr="006970FD">
        <w:rPr>
          <w:rFonts w:ascii="Arial Narrow" w:hAnsi="Arial Narrow"/>
          <w:sz w:val="20"/>
          <w:szCs w:val="20"/>
          <w:lang w:val="uk-UA"/>
        </w:rPr>
        <w:t>29-37.</w:t>
      </w:r>
      <w:bookmarkEnd w:id="4"/>
    </w:p>
    <w:p w:rsidR="000348F0" w:rsidRPr="006970FD" w:rsidRDefault="000348F0" w:rsidP="000348F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  <w:lang w:val="uk-UA"/>
        </w:rPr>
      </w:pPr>
      <w:r w:rsidRPr="006970FD">
        <w:rPr>
          <w:rFonts w:ascii="Arial Narrow" w:hAnsi="Arial Narrow"/>
          <w:sz w:val="20"/>
          <w:szCs w:val="20"/>
          <w:lang w:val="uk-UA"/>
        </w:rPr>
        <w:t>Лайко П.А., Алексійчук В.М., Ґудзь О.Є., Лайко Г.П. Кредитування малих та середніх підприємств у сільській місц</w:t>
      </w:r>
      <w:r w:rsidRPr="006970FD">
        <w:rPr>
          <w:rFonts w:ascii="Arial Narrow" w:hAnsi="Arial Narrow"/>
          <w:sz w:val="20"/>
          <w:szCs w:val="20"/>
          <w:lang w:val="uk-UA"/>
        </w:rPr>
        <w:t>е</w:t>
      </w:r>
      <w:r w:rsidRPr="006970FD">
        <w:rPr>
          <w:rFonts w:ascii="Arial Narrow" w:hAnsi="Arial Narrow"/>
          <w:sz w:val="20"/>
          <w:szCs w:val="20"/>
          <w:lang w:val="uk-UA"/>
        </w:rPr>
        <w:t>вості через кооперативну кредитну систему з урахуванням досвіду держав – членів ЄС // Облік і фінанси АПК. – 2005. - №3. – с. 31 – 44.</w:t>
      </w:r>
    </w:p>
    <w:p w:rsidR="000348F0" w:rsidRPr="006970FD" w:rsidRDefault="000348F0" w:rsidP="000348F0">
      <w:pPr>
        <w:pStyle w:val="a4"/>
        <w:numPr>
          <w:ilvl w:val="0"/>
          <w:numId w:val="1"/>
        </w:numPr>
        <w:tabs>
          <w:tab w:val="left" w:pos="-284"/>
          <w:tab w:val="left" w:pos="-142"/>
        </w:tabs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  <w:r w:rsidRPr="006970FD">
        <w:rPr>
          <w:rFonts w:ascii="Arial Narrow" w:hAnsi="Arial Narrow"/>
          <w:sz w:val="20"/>
          <w:szCs w:val="20"/>
        </w:rPr>
        <w:t xml:space="preserve">Національний банк України [Електронний ресурс]. – точка доступу: </w:t>
      </w:r>
      <w:r w:rsidRPr="006970FD">
        <w:rPr>
          <w:rFonts w:ascii="Arial Narrow" w:hAnsi="Arial Narrow"/>
          <w:sz w:val="20"/>
          <w:szCs w:val="20"/>
          <w:lang w:val="en-US"/>
        </w:rPr>
        <w:t>http</w:t>
      </w:r>
      <w:r w:rsidRPr="006970FD">
        <w:rPr>
          <w:rFonts w:ascii="Arial Narrow" w:hAnsi="Arial Narrow"/>
          <w:sz w:val="20"/>
          <w:szCs w:val="20"/>
        </w:rPr>
        <w:t>://</w:t>
      </w:r>
      <w:r w:rsidRPr="006970FD">
        <w:rPr>
          <w:rFonts w:ascii="Arial Narrow" w:hAnsi="Arial Narrow"/>
          <w:sz w:val="20"/>
          <w:szCs w:val="20"/>
          <w:lang w:val="en-US"/>
        </w:rPr>
        <w:t>www</w:t>
      </w:r>
      <w:r w:rsidRPr="006970FD">
        <w:rPr>
          <w:rFonts w:ascii="Arial Narrow" w:hAnsi="Arial Narrow"/>
          <w:sz w:val="20"/>
          <w:szCs w:val="20"/>
        </w:rPr>
        <w:t>.</w:t>
      </w:r>
      <w:r w:rsidRPr="006970FD">
        <w:rPr>
          <w:rFonts w:ascii="Arial Narrow" w:hAnsi="Arial Narrow"/>
          <w:sz w:val="20"/>
          <w:szCs w:val="20"/>
          <w:lang w:val="en-US"/>
        </w:rPr>
        <w:t>bank</w:t>
      </w:r>
      <w:r w:rsidRPr="006970FD">
        <w:rPr>
          <w:rFonts w:ascii="Arial Narrow" w:hAnsi="Arial Narrow"/>
          <w:sz w:val="20"/>
          <w:szCs w:val="20"/>
        </w:rPr>
        <w:t>.</w:t>
      </w:r>
      <w:r w:rsidRPr="006970FD">
        <w:rPr>
          <w:rFonts w:ascii="Arial Narrow" w:hAnsi="Arial Narrow"/>
          <w:sz w:val="20"/>
          <w:szCs w:val="20"/>
          <w:lang w:val="en-US"/>
        </w:rPr>
        <w:t>gov</w:t>
      </w:r>
      <w:r w:rsidRPr="006970FD">
        <w:rPr>
          <w:rFonts w:ascii="Arial Narrow" w:hAnsi="Arial Narrow"/>
          <w:sz w:val="20"/>
          <w:szCs w:val="20"/>
        </w:rPr>
        <w:t>.</w:t>
      </w:r>
      <w:r w:rsidRPr="006970FD">
        <w:rPr>
          <w:rFonts w:ascii="Arial Narrow" w:hAnsi="Arial Narrow"/>
          <w:sz w:val="20"/>
          <w:szCs w:val="20"/>
          <w:lang w:val="en-US"/>
        </w:rPr>
        <w:t>ua</w:t>
      </w:r>
      <w:r w:rsidRPr="006970FD">
        <w:rPr>
          <w:rFonts w:ascii="Arial Narrow" w:hAnsi="Arial Narrow"/>
          <w:sz w:val="20"/>
          <w:szCs w:val="20"/>
        </w:rPr>
        <w:t>/</w:t>
      </w:r>
      <w:r w:rsidRPr="006970FD">
        <w:rPr>
          <w:rFonts w:ascii="Arial Narrow" w:hAnsi="Arial Narrow"/>
          <w:sz w:val="20"/>
          <w:szCs w:val="20"/>
          <w:lang w:val="en-US"/>
        </w:rPr>
        <w:t>control</w:t>
      </w:r>
      <w:r w:rsidRPr="006970FD">
        <w:rPr>
          <w:rFonts w:ascii="Arial Narrow" w:hAnsi="Arial Narrow"/>
          <w:sz w:val="20"/>
          <w:szCs w:val="20"/>
        </w:rPr>
        <w:t>/</w:t>
      </w:r>
      <w:r w:rsidRPr="006970FD">
        <w:rPr>
          <w:rFonts w:ascii="Arial Narrow" w:hAnsi="Arial Narrow"/>
          <w:sz w:val="20"/>
          <w:szCs w:val="20"/>
          <w:lang w:val="en-US"/>
        </w:rPr>
        <w:t>uk</w:t>
      </w:r>
      <w:r w:rsidRPr="006970FD">
        <w:rPr>
          <w:rFonts w:ascii="Arial Narrow" w:hAnsi="Arial Narrow"/>
          <w:sz w:val="20"/>
          <w:szCs w:val="20"/>
        </w:rPr>
        <w:t>/</w:t>
      </w:r>
      <w:r w:rsidRPr="006970FD">
        <w:rPr>
          <w:rFonts w:ascii="Arial Narrow" w:hAnsi="Arial Narrow"/>
          <w:sz w:val="20"/>
          <w:szCs w:val="20"/>
          <w:lang w:val="en-US"/>
        </w:rPr>
        <w:t>index</w:t>
      </w:r>
    </w:p>
    <w:p w:rsidR="000348F0" w:rsidRPr="006970FD" w:rsidRDefault="000348F0" w:rsidP="000348F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  <w:r w:rsidRPr="006970FD">
        <w:rPr>
          <w:rFonts w:ascii="Arial Narrow" w:hAnsi="Arial Narrow"/>
          <w:sz w:val="20"/>
          <w:szCs w:val="20"/>
        </w:rPr>
        <w:t xml:space="preserve">Показники розвитку сільського господарства України [Електрон. ресурс] // Режим доступу </w:t>
      </w:r>
      <w:r w:rsidRPr="006970FD">
        <w:rPr>
          <w:rFonts w:ascii="Arial Narrow" w:hAnsi="Arial Narrow"/>
          <w:sz w:val="20"/>
          <w:szCs w:val="20"/>
        </w:rPr>
        <w:sym w:font="Symbol" w:char="F02D"/>
      </w:r>
      <w:r w:rsidRPr="006970FD">
        <w:rPr>
          <w:rFonts w:ascii="Arial Narrow" w:hAnsi="Arial Narrow"/>
          <w:sz w:val="20"/>
          <w:szCs w:val="20"/>
        </w:rPr>
        <w:t xml:space="preserve"> </w:t>
      </w:r>
      <w:hyperlink r:id="rId6" w:history="1">
        <w:r w:rsidRPr="006970FD">
          <w:rPr>
            <w:rFonts w:ascii="Arial Narrow" w:hAnsi="Arial Narrow"/>
            <w:sz w:val="20"/>
            <w:szCs w:val="20"/>
          </w:rPr>
          <w:t>http://www.minagro.gov.ua/</w:t>
        </w:r>
      </w:hyperlink>
    </w:p>
    <w:p w:rsidR="000348F0" w:rsidRDefault="000348F0" w:rsidP="000348F0">
      <w:pPr>
        <w:rPr>
          <w:lang w:val="uk-UA"/>
        </w:rPr>
      </w:pPr>
    </w:p>
    <w:p w:rsidR="000348F0" w:rsidRPr="00D43FAB" w:rsidRDefault="000348F0" w:rsidP="000348F0">
      <w:pPr>
        <w:pStyle w:val="4"/>
      </w:pPr>
      <w:r w:rsidRPr="00057B49">
        <w:rPr>
          <w:b/>
        </w:rPr>
        <w:t>Summary.</w:t>
      </w:r>
      <w:r w:rsidRPr="00832ABD">
        <w:t xml:space="preserve"> </w:t>
      </w:r>
      <w:r w:rsidRPr="00D43FAB">
        <w:t>The problem of crediting of agricultural enterprises remains actual in Ukraine during many years. Without regard to that agricultural enterprises have permanent and considerable demand on credit resources; this demand is satisfied in minimum volumes.</w:t>
      </w:r>
    </w:p>
    <w:p w:rsidR="000348F0" w:rsidRPr="00D43FAB" w:rsidRDefault="000348F0" w:rsidP="000348F0">
      <w:pPr>
        <w:pStyle w:val="4"/>
      </w:pPr>
      <w:r w:rsidRPr="00D43FAB">
        <w:t>The main problem of inaccessibility of credits for agricultural commodity producers is a high cost of the last.</w:t>
      </w:r>
    </w:p>
    <w:p w:rsidR="000348F0" w:rsidRPr="00D43FAB" w:rsidRDefault="000348F0" w:rsidP="000348F0">
      <w:pPr>
        <w:pStyle w:val="4"/>
      </w:pPr>
      <w:r w:rsidRPr="00D43FAB">
        <w:t>It should be noted that on the modern stage in the conditions of financial, economic and political crisis in Ukraine we should not expect on a decline these indexes.</w:t>
      </w:r>
    </w:p>
    <w:p w:rsidR="000348F0" w:rsidRPr="00D43FAB" w:rsidRDefault="000348F0" w:rsidP="000348F0">
      <w:pPr>
        <w:pStyle w:val="4"/>
      </w:pPr>
      <w:r w:rsidRPr="00D43FAB">
        <w:t>The appreciation of value of credit resources takes place with simultaneous reduction to the amount of bank institutions that offer the products.</w:t>
      </w:r>
    </w:p>
    <w:p w:rsidR="000348F0" w:rsidRPr="00D43FAB" w:rsidRDefault="000348F0" w:rsidP="000348F0">
      <w:pPr>
        <w:pStyle w:val="4"/>
      </w:pPr>
      <w:r w:rsidRPr="00D43FAB">
        <w:t>We have developed a number of proposals, consideration of which will make loans more affordable for businesses of the agricultural sector.</w:t>
      </w:r>
    </w:p>
    <w:p w:rsidR="000348F0" w:rsidRPr="00D43FAB" w:rsidRDefault="000348F0" w:rsidP="000348F0">
      <w:pPr>
        <w:pStyle w:val="4"/>
      </w:pPr>
      <w:r w:rsidRPr="00D43FAB">
        <w:t xml:space="preserve">Due to seasonality factor in agricultural production is necessary to develop a payment calendar that would take into account seasonal changes in the solvency of companies. We propose to take a calendar from </w:t>
      </w:r>
      <w:r w:rsidRPr="00E14613">
        <w:rPr>
          <w:color w:val="000000"/>
        </w:rPr>
        <w:t>single tax</w:t>
      </w:r>
      <w:r w:rsidRPr="00D43FAB">
        <w:t xml:space="preserve"> as the basis of this calculation. </w:t>
      </w:r>
    </w:p>
    <w:p w:rsidR="000348F0" w:rsidRPr="00D43FAB" w:rsidRDefault="000348F0" w:rsidP="000348F0">
      <w:pPr>
        <w:pStyle w:val="4"/>
      </w:pPr>
      <w:r w:rsidRPr="00D43FAB">
        <w:t>A credit term should present a term for that an enterprise creates such profit margin that in two times exceeds a credit sum.</w:t>
      </w:r>
    </w:p>
    <w:p w:rsidR="000348F0" w:rsidRPr="00D43FAB" w:rsidRDefault="000348F0" w:rsidP="000348F0">
      <w:pPr>
        <w:pStyle w:val="4"/>
      </w:pPr>
      <w:r w:rsidRPr="00D43FAB">
        <w:t xml:space="preserve">An interest rate should meet next terms: </w:t>
      </w:r>
    </w:p>
    <w:p w:rsidR="000348F0" w:rsidRPr="00D43FAB" w:rsidRDefault="000348F0" w:rsidP="000348F0">
      <w:pPr>
        <w:pStyle w:val="4"/>
      </w:pPr>
      <w:r w:rsidRPr="00D43FAB">
        <w:t>1) Interest rate must meet the level of profitability of enterprise;</w:t>
      </w:r>
    </w:p>
    <w:p w:rsidR="000348F0" w:rsidRPr="00D43FAB" w:rsidRDefault="000348F0" w:rsidP="000348F0">
      <w:pPr>
        <w:pStyle w:val="4"/>
      </w:pPr>
      <w:r w:rsidRPr="00D43FAB">
        <w:t xml:space="preserve">2) An interest rate must not be less than rate that forms the level of break even for the bank after this credit product. </w:t>
      </w:r>
    </w:p>
    <w:p w:rsidR="000348F0" w:rsidRPr="00D43FAB" w:rsidRDefault="000348F0" w:rsidP="000348F0">
      <w:pPr>
        <w:pStyle w:val="4"/>
      </w:pPr>
      <w:r w:rsidRPr="00D43FAB">
        <w:t>3) An interest rate must not exceed a rate that is expected from middle to the index of profitability in industry.</w:t>
      </w:r>
    </w:p>
    <w:p w:rsidR="000348F0" w:rsidRPr="00D43FAB" w:rsidRDefault="000348F0" w:rsidP="000348F0">
      <w:pPr>
        <w:pStyle w:val="4"/>
      </w:pPr>
      <w:r w:rsidRPr="00D43FAB">
        <w:t>The above-mentioned suggestions give possibility to decrease the total worth of credit. It is related to reduction of the advanced payment that does a credit product more accessible. An offer pay calendar gives an opportunity to decrease loading on enterprises in the period of absence of positive money streams, and increases them in a period maximal receivables on an enterprise.</w:t>
      </w:r>
    </w:p>
    <w:p w:rsidR="000348F0" w:rsidRPr="00832ABD" w:rsidRDefault="000348F0" w:rsidP="000348F0">
      <w:pPr>
        <w:pStyle w:val="4"/>
      </w:pPr>
    </w:p>
    <w:p w:rsidR="00A260C8" w:rsidRPr="000348F0" w:rsidRDefault="000348F0" w:rsidP="000348F0">
      <w:pPr>
        <w:rPr>
          <w:lang w:val="en-US"/>
        </w:rPr>
      </w:pPr>
      <w:r w:rsidRPr="000348F0">
        <w:rPr>
          <w:sz w:val="28"/>
          <w:lang w:val="en-US"/>
        </w:rPr>
        <w:br w:type="page"/>
      </w:r>
    </w:p>
    <w:sectPr w:rsidR="00A260C8" w:rsidRPr="0003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7CA4"/>
    <w:multiLevelType w:val="hybridMultilevel"/>
    <w:tmpl w:val="E1F2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AD"/>
    <w:rsid w:val="000348F0"/>
    <w:rsid w:val="000428AD"/>
    <w:rsid w:val="00A2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BC18-ECCF-4B85-B510-4F826A02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48F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48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 УДК"/>
    <w:basedOn w:val="a5"/>
    <w:link w:val="10"/>
    <w:qFormat/>
    <w:rsid w:val="000348F0"/>
    <w:pPr>
      <w:spacing w:after="0"/>
    </w:pPr>
    <w:rPr>
      <w:b/>
      <w:szCs w:val="20"/>
      <w:lang w:val="uk-UA" w:eastAsia="x-none"/>
    </w:rPr>
  </w:style>
  <w:style w:type="paragraph" w:customStyle="1" w:styleId="2">
    <w:name w:val="2 ПІБ"/>
    <w:basedOn w:val="a5"/>
    <w:link w:val="20"/>
    <w:qFormat/>
    <w:rsid w:val="000348F0"/>
    <w:pPr>
      <w:spacing w:after="0"/>
      <w:jc w:val="right"/>
    </w:pPr>
    <w:rPr>
      <w:i/>
      <w:szCs w:val="20"/>
      <w:lang w:val="uk-UA" w:eastAsia="x-none"/>
    </w:rPr>
  </w:style>
  <w:style w:type="character" w:customStyle="1" w:styleId="10">
    <w:name w:val="1 УДК Знак"/>
    <w:link w:val="1"/>
    <w:rsid w:val="000348F0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customStyle="1" w:styleId="3">
    <w:name w:val="3 Назва"/>
    <w:basedOn w:val="a5"/>
    <w:link w:val="30"/>
    <w:qFormat/>
    <w:rsid w:val="000348F0"/>
    <w:pPr>
      <w:spacing w:after="0"/>
      <w:jc w:val="center"/>
    </w:pPr>
    <w:rPr>
      <w:b/>
      <w:sz w:val="32"/>
      <w:szCs w:val="32"/>
      <w:lang w:val="uk-UA" w:eastAsia="x-none"/>
    </w:rPr>
  </w:style>
  <w:style w:type="character" w:customStyle="1" w:styleId="20">
    <w:name w:val="2 ПІБ Знак"/>
    <w:link w:val="2"/>
    <w:rsid w:val="000348F0"/>
    <w:rPr>
      <w:rFonts w:ascii="Times New Roman" w:eastAsia="Times New Roman" w:hAnsi="Times New Roman" w:cs="Times New Roman"/>
      <w:i/>
      <w:sz w:val="24"/>
      <w:szCs w:val="20"/>
      <w:lang w:val="uk-UA" w:eastAsia="x-none"/>
    </w:rPr>
  </w:style>
  <w:style w:type="paragraph" w:customStyle="1" w:styleId="4">
    <w:name w:val="4 Анотація"/>
    <w:basedOn w:val="a5"/>
    <w:link w:val="40"/>
    <w:qFormat/>
    <w:rsid w:val="000348F0"/>
    <w:pPr>
      <w:spacing w:after="0"/>
      <w:ind w:firstLine="720"/>
      <w:jc w:val="both"/>
    </w:pPr>
    <w:rPr>
      <w:i/>
      <w:sz w:val="20"/>
      <w:lang w:val="uk-UA" w:eastAsia="x-none"/>
    </w:rPr>
  </w:style>
  <w:style w:type="character" w:customStyle="1" w:styleId="30">
    <w:name w:val="3 Назва Знак"/>
    <w:link w:val="3"/>
    <w:rsid w:val="000348F0"/>
    <w:rPr>
      <w:rFonts w:ascii="Times New Roman" w:eastAsia="Times New Roman" w:hAnsi="Times New Roman" w:cs="Times New Roman"/>
      <w:b/>
      <w:sz w:val="32"/>
      <w:szCs w:val="32"/>
      <w:lang w:val="uk-UA" w:eastAsia="x-none"/>
    </w:rPr>
  </w:style>
  <w:style w:type="paragraph" w:customStyle="1" w:styleId="5">
    <w:name w:val="5 Текст"/>
    <w:basedOn w:val="a5"/>
    <w:link w:val="50"/>
    <w:qFormat/>
    <w:rsid w:val="000348F0"/>
    <w:pPr>
      <w:spacing w:after="0"/>
      <w:ind w:firstLine="284"/>
      <w:jc w:val="both"/>
    </w:pPr>
    <w:rPr>
      <w:szCs w:val="28"/>
      <w:lang w:val="uk-UA" w:eastAsia="x-none"/>
    </w:rPr>
  </w:style>
  <w:style w:type="character" w:customStyle="1" w:styleId="40">
    <w:name w:val="4 Анотація Знак"/>
    <w:link w:val="4"/>
    <w:rsid w:val="000348F0"/>
    <w:rPr>
      <w:rFonts w:ascii="Times New Roman" w:eastAsia="Times New Roman" w:hAnsi="Times New Roman" w:cs="Times New Roman"/>
      <w:i/>
      <w:sz w:val="20"/>
      <w:szCs w:val="24"/>
      <w:lang w:val="uk-UA" w:eastAsia="x-none"/>
    </w:rPr>
  </w:style>
  <w:style w:type="character" w:customStyle="1" w:styleId="50">
    <w:name w:val="5 Текст Знак"/>
    <w:link w:val="5"/>
    <w:rsid w:val="000348F0"/>
    <w:rPr>
      <w:rFonts w:ascii="Times New Roman" w:eastAsia="Times New Roman" w:hAnsi="Times New Roman" w:cs="Times New Roman"/>
      <w:sz w:val="24"/>
      <w:szCs w:val="28"/>
      <w:lang w:val="uk-UA" w:eastAsia="x-none"/>
    </w:rPr>
  </w:style>
  <w:style w:type="paragraph" w:customStyle="1" w:styleId="6">
    <w:name w:val="6 Таблиця"/>
    <w:basedOn w:val="a"/>
    <w:link w:val="60"/>
    <w:qFormat/>
    <w:rsid w:val="000348F0"/>
    <w:pPr>
      <w:ind w:firstLine="720"/>
      <w:jc w:val="right"/>
    </w:pPr>
    <w:rPr>
      <w:i/>
      <w:szCs w:val="28"/>
      <w:lang w:val="uk-UA" w:eastAsia="x-none"/>
    </w:rPr>
  </w:style>
  <w:style w:type="paragraph" w:customStyle="1" w:styleId="7">
    <w:name w:val="7 Назва таблиці"/>
    <w:basedOn w:val="a"/>
    <w:link w:val="70"/>
    <w:qFormat/>
    <w:rsid w:val="000348F0"/>
    <w:pPr>
      <w:jc w:val="center"/>
    </w:pPr>
    <w:rPr>
      <w:b/>
      <w:szCs w:val="28"/>
      <w:lang w:val="uk-UA" w:eastAsia="x-none"/>
    </w:rPr>
  </w:style>
  <w:style w:type="character" w:customStyle="1" w:styleId="60">
    <w:name w:val="6 Таблиця Знак"/>
    <w:link w:val="6"/>
    <w:rsid w:val="000348F0"/>
    <w:rPr>
      <w:rFonts w:ascii="Times New Roman" w:eastAsia="Times New Roman" w:hAnsi="Times New Roman" w:cs="Times New Roman"/>
      <w:i/>
      <w:sz w:val="24"/>
      <w:szCs w:val="28"/>
      <w:lang w:val="uk-UA" w:eastAsia="x-none"/>
    </w:rPr>
  </w:style>
  <w:style w:type="character" w:customStyle="1" w:styleId="70">
    <w:name w:val="7 Назва таблиці Знак"/>
    <w:link w:val="7"/>
    <w:rsid w:val="000348F0"/>
    <w:rPr>
      <w:rFonts w:ascii="Times New Roman" w:eastAsia="Times New Roman" w:hAnsi="Times New Roman" w:cs="Times New Roman"/>
      <w:b/>
      <w:sz w:val="24"/>
      <w:szCs w:val="28"/>
      <w:lang w:val="uk-UA" w:eastAsia="x-none"/>
    </w:rPr>
  </w:style>
  <w:style w:type="paragraph" w:customStyle="1" w:styleId="82">
    <w:name w:val="8 Література 2"/>
    <w:basedOn w:val="5"/>
    <w:link w:val="820"/>
    <w:qFormat/>
    <w:rsid w:val="000348F0"/>
    <w:rPr>
      <w:rFonts w:ascii="Arial Narrow" w:hAnsi="Arial Narrow"/>
      <w:sz w:val="20"/>
    </w:rPr>
  </w:style>
  <w:style w:type="character" w:customStyle="1" w:styleId="820">
    <w:name w:val="8 Література 2 Знак"/>
    <w:link w:val="82"/>
    <w:rsid w:val="000348F0"/>
    <w:rPr>
      <w:rFonts w:ascii="Arial Narrow" w:eastAsia="Times New Roman" w:hAnsi="Arial Narrow" w:cs="Times New Roman"/>
      <w:sz w:val="20"/>
      <w:szCs w:val="28"/>
      <w:lang w:val="uk-UA" w:eastAsia="x-none"/>
    </w:rPr>
  </w:style>
  <w:style w:type="paragraph" w:styleId="a5">
    <w:name w:val="Body Text"/>
    <w:basedOn w:val="a"/>
    <w:link w:val="a6"/>
    <w:uiPriority w:val="99"/>
    <w:semiHidden/>
    <w:unhideWhenUsed/>
    <w:rsid w:val="000348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4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agro.gov.ua/" TargetMode="External"/><Relationship Id="rId5" Type="http://schemas.openxmlformats.org/officeDocument/2006/relationships/hyperlink" Target="http://www.prostobi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2016-07-25T08:23:00Z</dcterms:created>
  <dcterms:modified xsi:type="dcterms:W3CDTF">2016-07-25T08:23:00Z</dcterms:modified>
</cp:coreProperties>
</file>