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BE" w:rsidRPr="000F4D22" w:rsidRDefault="00876EBE" w:rsidP="00876EBE">
      <w:pPr>
        <w:pStyle w:val="1"/>
        <w:rPr>
          <w:rStyle w:val="a3"/>
        </w:rPr>
      </w:pPr>
      <w:r w:rsidRPr="000F4D22">
        <w:t>УДК 330.8:338.436</w:t>
      </w:r>
    </w:p>
    <w:p w:rsidR="00876EBE" w:rsidRPr="00E2191D" w:rsidRDefault="00876EBE" w:rsidP="00876EBE">
      <w:pPr>
        <w:pStyle w:val="2"/>
        <w:rPr>
          <w:highlight w:val="yellow"/>
        </w:rPr>
      </w:pPr>
      <w:r w:rsidRPr="00E2191D">
        <w:rPr>
          <w:highlight w:val="yellow"/>
        </w:rPr>
        <w:t xml:space="preserve">Назарова О.П., к.т.н, доцент, </w:t>
      </w:r>
    </w:p>
    <w:p w:rsidR="00876EBE" w:rsidRPr="00E2191D" w:rsidRDefault="00876EBE" w:rsidP="00876EBE">
      <w:pPr>
        <w:pStyle w:val="2"/>
        <w:rPr>
          <w:highlight w:val="yellow"/>
        </w:rPr>
      </w:pPr>
      <w:r w:rsidRPr="00E2191D">
        <w:rPr>
          <w:highlight w:val="yellow"/>
        </w:rPr>
        <w:t xml:space="preserve">Лобанов М.І., к.е.н, професор, </w:t>
      </w:r>
    </w:p>
    <w:p w:rsidR="00876EBE" w:rsidRPr="000F4D22" w:rsidRDefault="00876EBE" w:rsidP="00876EBE">
      <w:pPr>
        <w:pStyle w:val="2"/>
      </w:pPr>
      <w:r w:rsidRPr="00E2191D">
        <w:rPr>
          <w:highlight w:val="yellow"/>
        </w:rPr>
        <w:t>Таврійський державний агротехнологічний університет</w:t>
      </w:r>
    </w:p>
    <w:p w:rsidR="00876EBE" w:rsidRPr="000F4D22" w:rsidRDefault="00876EBE" w:rsidP="00876EBE">
      <w:pPr>
        <w:pStyle w:val="2"/>
      </w:pPr>
    </w:p>
    <w:p w:rsidR="00876EBE" w:rsidRPr="000F4D22" w:rsidRDefault="00876EBE" w:rsidP="00876EBE">
      <w:pPr>
        <w:pStyle w:val="3"/>
      </w:pPr>
      <w:bookmarkStart w:id="0" w:name="_GoBack"/>
      <w:r w:rsidRPr="000F4D22">
        <w:t>ПРОЕКТНИЙ МЕНЕДЖМЕНТ ТА ПЕРСПЕКТИВИ АГРОПРОМИСЛОВОЇ ІНТЕГРАЦІЇ ПІДПРИЄМСТВ ПРОМИСЛОВОГО САДІВНИЦТВА</w:t>
      </w:r>
    </w:p>
    <w:bookmarkEnd w:id="0"/>
    <w:p w:rsidR="00876EBE" w:rsidRPr="000F4D22" w:rsidRDefault="00876EBE" w:rsidP="00876EBE">
      <w:pPr>
        <w:pStyle w:val="3"/>
      </w:pPr>
    </w:p>
    <w:p w:rsidR="00876EBE" w:rsidRDefault="00876EBE" w:rsidP="00876EBE">
      <w:pPr>
        <w:pStyle w:val="4"/>
      </w:pPr>
      <w:r w:rsidRPr="00420A6E">
        <w:rPr>
          <w:b/>
        </w:rPr>
        <w:t>Анотація.</w:t>
      </w:r>
      <w:r>
        <w:t xml:space="preserve"> </w:t>
      </w:r>
      <w:r w:rsidRPr="004E668E">
        <w:t>Подальший розвиток у садівництві значною мірою залежить від удосконалення форм агр</w:t>
      </w:r>
      <w:r w:rsidRPr="004E668E">
        <w:t>о</w:t>
      </w:r>
      <w:r w:rsidRPr="004E668E">
        <w:t xml:space="preserve">промислової інтеграції. </w:t>
      </w:r>
      <w:r>
        <w:t>Розглядаються форми та перспективи агропромислової інтеграції садівницьких пі</w:t>
      </w:r>
      <w:r>
        <w:t>д</w:t>
      </w:r>
      <w:r>
        <w:t xml:space="preserve">приємств та економіко-математична складова, щодо оцінки ефективності прийняття управлінських рішень при створені агропромислових об’єднань. </w:t>
      </w:r>
    </w:p>
    <w:p w:rsidR="00876EBE" w:rsidRPr="004F3BA3" w:rsidRDefault="00876EBE" w:rsidP="00876EBE">
      <w:pPr>
        <w:pStyle w:val="4"/>
      </w:pPr>
      <w:r w:rsidRPr="00420A6E">
        <w:rPr>
          <w:b/>
        </w:rPr>
        <w:t>Ключові слова</w:t>
      </w:r>
      <w:r w:rsidRPr="004F3BA3">
        <w:t xml:space="preserve">: </w:t>
      </w:r>
      <w:r>
        <w:t>Менеджмент, об’єднання, економіко-математична модель, економічна ефекти</w:t>
      </w:r>
      <w:r>
        <w:t>в</w:t>
      </w:r>
      <w:r>
        <w:t>ність</w:t>
      </w:r>
      <w:r w:rsidRPr="004F3BA3">
        <w:t xml:space="preserve">. </w:t>
      </w:r>
    </w:p>
    <w:p w:rsidR="00876EBE" w:rsidRPr="002D7377" w:rsidRDefault="00876EBE" w:rsidP="00876EBE">
      <w:pPr>
        <w:pStyle w:val="4"/>
        <w:rPr>
          <w:b/>
          <w:sz w:val="28"/>
          <w:szCs w:val="28"/>
        </w:rPr>
      </w:pPr>
    </w:p>
    <w:p w:rsidR="00876EBE" w:rsidRDefault="00876EBE" w:rsidP="00876EBE">
      <w:pPr>
        <w:pStyle w:val="5"/>
        <w:ind w:firstLine="720"/>
        <w:rPr>
          <w:b/>
        </w:rPr>
        <w:sectPr w:rsidR="00876EBE" w:rsidSect="00876EBE"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876EBE" w:rsidRPr="00CE125B" w:rsidRDefault="00876EBE" w:rsidP="00876EBE">
      <w:pPr>
        <w:pStyle w:val="5"/>
      </w:pPr>
      <w:r w:rsidRPr="001B5F84">
        <w:rPr>
          <w:b/>
        </w:rPr>
        <w:lastRenderedPageBreak/>
        <w:t>Постановка проблеми.</w:t>
      </w:r>
      <w:r w:rsidRPr="008F1F10">
        <w:rPr>
          <w:b/>
        </w:rPr>
        <w:t xml:space="preserve"> </w:t>
      </w:r>
      <w:r>
        <w:t>На сучасному етапі розвитку економіки країни, з’явились н</w:t>
      </w:r>
      <w:r>
        <w:t>о</w:t>
      </w:r>
      <w:r>
        <w:t>ві можливості, що до завоювання нових європейських ринків збуту сільськогосподарської продукції, але для того, щоб відповідна продукція була конкурентоздатною необхідно, у п</w:t>
      </w:r>
      <w:r>
        <w:t>е</w:t>
      </w:r>
      <w:r>
        <w:t xml:space="preserve">ршу чергу, змінити системний підхід, щодо управління </w:t>
      </w:r>
      <w:r w:rsidRPr="00C26B4D">
        <w:t>конкурентоспроможністю</w:t>
      </w:r>
      <w:r w:rsidRPr="00D91EDA">
        <w:t xml:space="preserve"> </w:t>
      </w:r>
      <w:r>
        <w:t>підприє</w:t>
      </w:r>
      <w:r>
        <w:t>м</w:t>
      </w:r>
      <w:r>
        <w:t xml:space="preserve">ства. </w:t>
      </w:r>
    </w:p>
    <w:p w:rsidR="00876EBE" w:rsidRPr="004E668E" w:rsidRDefault="00876EBE" w:rsidP="00876EBE">
      <w:pPr>
        <w:pStyle w:val="5"/>
      </w:pPr>
      <w:r w:rsidRPr="004E668E">
        <w:t xml:space="preserve">Садівництво </w:t>
      </w:r>
      <w:r>
        <w:t>є</w:t>
      </w:r>
      <w:r w:rsidRPr="004E668E">
        <w:t xml:space="preserve"> одн</w:t>
      </w:r>
      <w:r>
        <w:t>ією</w:t>
      </w:r>
      <w:r w:rsidRPr="004E668E">
        <w:t xml:space="preserve"> з важливих галузей сільськогосподарського виробництва, з</w:t>
      </w:r>
      <w:r w:rsidRPr="004E668E">
        <w:t>а</w:t>
      </w:r>
      <w:r w:rsidRPr="004E668E">
        <w:t>вдання</w:t>
      </w:r>
      <w:r>
        <w:t>м</w:t>
      </w:r>
      <w:r w:rsidRPr="004E668E">
        <w:t xml:space="preserve"> якої є забезпечення населення плодово-ягідною продукцією. Важливість галузі об</w:t>
      </w:r>
      <w:r w:rsidRPr="004E668E">
        <w:t>у</w:t>
      </w:r>
      <w:r w:rsidRPr="004E668E">
        <w:t>мовлюється тим, що тут виробляється виключно цінні продукти харчування, які мають вел</w:t>
      </w:r>
      <w:r w:rsidRPr="004E668E">
        <w:t>и</w:t>
      </w:r>
      <w:r w:rsidRPr="004E668E">
        <w:t>кі лік</w:t>
      </w:r>
      <w:r w:rsidRPr="004E668E">
        <w:t>у</w:t>
      </w:r>
      <w:r>
        <w:t>вальн</w:t>
      </w:r>
      <w:r w:rsidRPr="004E668E">
        <w:t>і якості.</w:t>
      </w:r>
    </w:p>
    <w:p w:rsidR="00876EBE" w:rsidRPr="004E668E" w:rsidRDefault="00876EBE" w:rsidP="00876EBE">
      <w:pPr>
        <w:pStyle w:val="5"/>
      </w:pPr>
      <w:r w:rsidRPr="004E668E">
        <w:t>Складною і поки що не повністю вирішеним є питання ефективного поєднання вир</w:t>
      </w:r>
      <w:r w:rsidRPr="004E668E">
        <w:t>о</w:t>
      </w:r>
      <w:r w:rsidRPr="004E668E">
        <w:t>бництва переробки та реалізації продукції</w:t>
      </w:r>
      <w:r>
        <w:t xml:space="preserve">, </w:t>
      </w:r>
      <w:r w:rsidRPr="004E668E">
        <w:t>через різко виражену сезонність ви</w:t>
      </w:r>
      <w:r>
        <w:t>робництва, н</w:t>
      </w:r>
      <w:r>
        <w:t>и</w:t>
      </w:r>
      <w:r>
        <w:t>зьку матеріально-</w:t>
      </w:r>
      <w:r w:rsidRPr="004E668E">
        <w:t>технічну забезпеченість переважної більшості садівницьких підприємств, швидке псування та втрату якісних властивостей плодів. Все це змушує садівницькі підпр</w:t>
      </w:r>
      <w:r w:rsidRPr="004E668E">
        <w:t>и</w:t>
      </w:r>
      <w:r w:rsidRPr="004E668E">
        <w:t>ємс</w:t>
      </w:r>
      <w:r w:rsidRPr="004E668E">
        <w:t>т</w:t>
      </w:r>
      <w:r w:rsidRPr="004E668E">
        <w:t xml:space="preserve">ва реалізувати вироблене відразу та за невисокими цінами. </w:t>
      </w:r>
    </w:p>
    <w:p w:rsidR="00876EBE" w:rsidRPr="004E668E" w:rsidRDefault="00876EBE" w:rsidP="00876EBE">
      <w:pPr>
        <w:pStyle w:val="5"/>
      </w:pPr>
      <w:r w:rsidRPr="004E668E">
        <w:t>Подальший розвиток у садівництві значною мірою залежить від удосконалення форм агропромислової інтеграції. Це поєднання в єдиному технологічному циклі сфер виробниц</w:t>
      </w:r>
      <w:r w:rsidRPr="004E668E">
        <w:t>т</w:t>
      </w:r>
      <w:r w:rsidRPr="004E668E">
        <w:t>ва, товарної обробки, зберігання, промислової переробки та реалізації плодів як на макро-, так і на мікрорівнях.</w:t>
      </w:r>
    </w:p>
    <w:p w:rsidR="00876EBE" w:rsidRPr="00C26B4D" w:rsidRDefault="00876EBE" w:rsidP="00876EBE">
      <w:pPr>
        <w:pStyle w:val="5"/>
      </w:pPr>
      <w:r w:rsidRPr="00C26B4D">
        <w:rPr>
          <w:b/>
        </w:rPr>
        <w:lastRenderedPageBreak/>
        <w:t>Аналіз останніх досліджень і публікацій.</w:t>
      </w:r>
      <w:r w:rsidRPr="00C26B4D">
        <w:t xml:space="preserve"> </w:t>
      </w:r>
      <w:r w:rsidRPr="00B275D9">
        <w:t>Теоретико-методологічні й економіко-організаційні аспекти</w:t>
      </w:r>
      <w:r>
        <w:t xml:space="preserve">, щодо управління </w:t>
      </w:r>
      <w:r w:rsidRPr="00C26B4D">
        <w:t>конкурентоспроможністю</w:t>
      </w:r>
      <w:r>
        <w:t xml:space="preserve"> підприємств розглядали</w:t>
      </w:r>
      <w:r w:rsidRPr="00C26B4D">
        <w:t xml:space="preserve">: С.М. Кваша, М.Й. Малік, </w:t>
      </w:r>
      <w:r w:rsidRPr="00B275D9">
        <w:t>Крик</w:t>
      </w:r>
      <w:r>
        <w:t>-</w:t>
      </w:r>
      <w:r>
        <w:br/>
      </w:r>
      <w:r w:rsidRPr="00B275D9">
        <w:t xml:space="preserve">лій А.С., Лютий І.О., Юрчук О.М. </w:t>
      </w:r>
      <w:r w:rsidRPr="00C26B4D">
        <w:t xml:space="preserve">та ін. </w:t>
      </w:r>
      <w:r w:rsidRPr="00EE771D">
        <w:t>[1-4]</w:t>
      </w:r>
      <w:r>
        <w:t xml:space="preserve">. </w:t>
      </w:r>
      <w:r w:rsidRPr="00C26B4D">
        <w:t>Аналіз сучасної вітчизняної й зарубіжної літератури свідчить, що не існує єдиного концептуального підходу</w:t>
      </w:r>
      <w:r w:rsidRPr="00D91EDA">
        <w:t>,</w:t>
      </w:r>
      <w:r w:rsidRPr="00C26B4D">
        <w:t xml:space="preserve"> </w:t>
      </w:r>
      <w:r w:rsidRPr="00D91EDA">
        <w:t>щодо інтеграції підприємств які виробляють продукцію садівни</w:t>
      </w:r>
      <w:r w:rsidRPr="00D91EDA">
        <w:t>ц</w:t>
      </w:r>
      <w:r w:rsidRPr="00D91EDA">
        <w:t>тва.</w:t>
      </w:r>
    </w:p>
    <w:p w:rsidR="00876EBE" w:rsidRPr="00D91EDA" w:rsidRDefault="00876EBE" w:rsidP="00876EBE">
      <w:pPr>
        <w:pStyle w:val="5"/>
      </w:pPr>
      <w:r>
        <w:rPr>
          <w:b/>
        </w:rPr>
        <w:t>Формулювання цілей статті</w:t>
      </w:r>
      <w:r w:rsidRPr="00C26B4D">
        <w:rPr>
          <w:b/>
        </w:rPr>
        <w:t xml:space="preserve">. </w:t>
      </w:r>
      <w:r w:rsidRPr="002D7377">
        <w:t>Метою даної статті є розробка економіко-математичної моделі менеджменту інтеграційних об’єднань підприємств</w:t>
      </w:r>
      <w:r w:rsidRPr="00D91EDA">
        <w:t xml:space="preserve"> промислового сад</w:t>
      </w:r>
      <w:r w:rsidRPr="00D91EDA">
        <w:t>і</w:t>
      </w:r>
      <w:r w:rsidRPr="00D91EDA">
        <w:t xml:space="preserve">вництва. </w:t>
      </w:r>
      <w:r>
        <w:t xml:space="preserve">На наш погляд, одним </w:t>
      </w:r>
      <w:r w:rsidRPr="00D91EDA">
        <w:t xml:space="preserve">з важливих складових досягнення поставленої мети </w:t>
      </w:r>
      <w:r>
        <w:t>є</w:t>
      </w:r>
      <w:r w:rsidRPr="00D91EDA">
        <w:t xml:space="preserve"> вихід на європейс</w:t>
      </w:r>
      <w:r w:rsidRPr="00D91EDA">
        <w:t>ь</w:t>
      </w:r>
      <w:r w:rsidRPr="00D91EDA">
        <w:t>кий ринок із кінце</w:t>
      </w:r>
      <w:r>
        <w:t>вим продуктом споживання, що не</w:t>
      </w:r>
      <w:r w:rsidRPr="00D91EDA">
        <w:t>можливо без поєднання проце</w:t>
      </w:r>
      <w:r>
        <w:t>су виро</w:t>
      </w:r>
      <w:r>
        <w:t>б</w:t>
      </w:r>
      <w:r>
        <w:t>ництва, переробки</w:t>
      </w:r>
      <w:r w:rsidRPr="00D91EDA">
        <w:t xml:space="preserve"> та </w:t>
      </w:r>
      <w:r>
        <w:t>реалізації. Відповідно одним із</w:t>
      </w:r>
      <w:r w:rsidRPr="00D91EDA">
        <w:t xml:space="preserve"> шляхів вирішення відповідної пр</w:t>
      </w:r>
      <w:r w:rsidRPr="00D91EDA">
        <w:t>о</w:t>
      </w:r>
      <w:r w:rsidRPr="00D91EDA">
        <w:t>блеми є нові підходи менеджменту створення агропро</w:t>
      </w:r>
      <w:r>
        <w:t>мислових об’єднань</w:t>
      </w:r>
      <w:r w:rsidRPr="00D91EDA">
        <w:t>, які д</w:t>
      </w:r>
      <w:r w:rsidRPr="00D91EDA">
        <w:t>о</w:t>
      </w:r>
      <w:r w:rsidRPr="00D91EDA">
        <w:t xml:space="preserve">зволили б усім учасникам діяльності отримати максимальні фінансові результати. </w:t>
      </w:r>
    </w:p>
    <w:p w:rsidR="00876EBE" w:rsidRDefault="00876EBE" w:rsidP="00876EBE">
      <w:pPr>
        <w:pStyle w:val="5"/>
      </w:pPr>
      <w:r w:rsidRPr="00C26B4D">
        <w:rPr>
          <w:rFonts w:eastAsia="Calibri"/>
          <w:b/>
          <w:lang w:eastAsia="en-US"/>
        </w:rPr>
        <w:t>Виклад основного матеріалу.</w:t>
      </w:r>
      <w:r w:rsidRPr="00C26B4D">
        <w:rPr>
          <w:rFonts w:eastAsia="Calibri"/>
          <w:szCs w:val="22"/>
          <w:lang w:eastAsia="en-US"/>
        </w:rPr>
        <w:t xml:space="preserve"> </w:t>
      </w:r>
      <w:r>
        <w:t>Емпірично вирішувати відповідні питання ефективн</w:t>
      </w:r>
      <w:r>
        <w:t>о</w:t>
      </w:r>
      <w:r>
        <w:t xml:space="preserve">го управління інтеграційним об’єднанням надто складно, оскільки це пов’язано з багатьма чинниками які впливають на ефективність ведення галузі.  </w:t>
      </w:r>
    </w:p>
    <w:p w:rsidR="00876EBE" w:rsidRDefault="00876EBE" w:rsidP="00876EBE">
      <w:pPr>
        <w:pStyle w:val="5"/>
      </w:pPr>
      <w:r w:rsidRPr="004E668E">
        <w:t>Відповідно до зазначеного вище, нами створена економіко-математичн</w:t>
      </w:r>
      <w:r>
        <w:t>а</w:t>
      </w:r>
      <w:r w:rsidRPr="004E668E">
        <w:t xml:space="preserve"> модель інте</w:t>
      </w:r>
      <w:r w:rsidRPr="004E668E">
        <w:t>г</w:t>
      </w:r>
      <w:r w:rsidRPr="004E668E">
        <w:t>раційних процесів підприємств</w:t>
      </w:r>
      <w:r>
        <w:t xml:space="preserve"> з</w:t>
      </w:r>
      <w:r w:rsidRPr="004E668E">
        <w:t xml:space="preserve"> </w:t>
      </w:r>
      <w:r w:rsidRPr="004E668E">
        <w:lastRenderedPageBreak/>
        <w:t xml:space="preserve">виробництва та переробки плодової продукції. Критеріями оптимальності у даному випадку були обрані </w:t>
      </w:r>
      <w:r w:rsidRPr="00504990">
        <w:t>чинники</w:t>
      </w:r>
      <w:r w:rsidRPr="000C79F1">
        <w:t>,</w:t>
      </w:r>
      <w:r w:rsidRPr="00504990">
        <w:t xml:space="preserve"> що взаємопов’язують виробника та п</w:t>
      </w:r>
      <w:r w:rsidRPr="00504990">
        <w:t>е</w:t>
      </w:r>
      <w:r w:rsidRPr="00504990">
        <w:t xml:space="preserve">реробне підприємство. </w:t>
      </w:r>
    </w:p>
    <w:p w:rsidR="00876EBE" w:rsidRPr="00E36D5A" w:rsidRDefault="00876EBE" w:rsidP="00876EBE">
      <w:pPr>
        <w:pStyle w:val="5"/>
        <w:rPr>
          <w:b/>
        </w:rPr>
      </w:pPr>
      <w:r w:rsidRPr="002D7377">
        <w:t>Побудова системи критеріїв оптимальності</w:t>
      </w:r>
      <w:r w:rsidRPr="00E36D5A">
        <w:rPr>
          <w:b/>
        </w:rPr>
        <w:t>.</w:t>
      </w:r>
    </w:p>
    <w:p w:rsidR="00876EBE" w:rsidRPr="00504990" w:rsidRDefault="00876EBE" w:rsidP="00876EBE">
      <w:pPr>
        <w:pStyle w:val="5"/>
      </w:pPr>
      <w:r>
        <w:t>а)</w:t>
      </w:r>
      <w:r w:rsidRPr="00504990">
        <w:t xml:space="preserve"> максимальне забезпечення сировиною переробного підприємства;</w:t>
      </w:r>
    </w:p>
    <w:p w:rsidR="00876EBE" w:rsidRPr="00504990" w:rsidRDefault="00876EBE" w:rsidP="00876EBE">
      <w:pPr>
        <w:pStyle w:val="5"/>
      </w:pPr>
      <w:r w:rsidRPr="00504990">
        <w:lastRenderedPageBreak/>
        <w:t>б) найбільш раціональне використання виробничих та трудових ресурсів, ефективне на</w:t>
      </w:r>
      <w:r w:rsidRPr="00504990">
        <w:t>д</w:t>
      </w:r>
      <w:r w:rsidRPr="00504990">
        <w:t xml:space="preserve">ходження коштів від реалізації. </w:t>
      </w:r>
    </w:p>
    <w:p w:rsidR="00876EBE" w:rsidRPr="002D7377" w:rsidRDefault="00876EBE" w:rsidP="00876EBE">
      <w:pPr>
        <w:pStyle w:val="5"/>
      </w:pPr>
      <w:r w:rsidRPr="002D7377">
        <w:t>Скорочений запис математичної моделі.</w:t>
      </w:r>
    </w:p>
    <w:p w:rsidR="00876EBE" w:rsidRPr="003D7616" w:rsidRDefault="00876EBE" w:rsidP="00876EBE">
      <w:pPr>
        <w:pStyle w:val="5"/>
      </w:pPr>
      <w:r w:rsidRPr="003D7616">
        <w:t>а) максимальне забезпечення сировиною переробного підприємства.</w:t>
      </w:r>
    </w:p>
    <w:p w:rsidR="00876EBE" w:rsidRDefault="00876EBE" w:rsidP="00876EBE">
      <w:pPr>
        <w:pStyle w:val="5"/>
      </w:pPr>
      <w:r w:rsidRPr="003D7616">
        <w:t>Критерій оптимальності</w:t>
      </w:r>
    </w:p>
    <w:p w:rsidR="00876EBE" w:rsidRDefault="00876EBE" w:rsidP="00876EBE">
      <w:pPr>
        <w:pStyle w:val="5"/>
        <w:sectPr w:rsidR="00876EBE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876EBE" w:rsidRPr="003D7616" w:rsidRDefault="00876EBE" w:rsidP="00876EBE">
      <w:pPr>
        <w:pStyle w:val="5"/>
      </w:pPr>
    </w:p>
    <w:p w:rsidR="00876EBE" w:rsidRDefault="00876EBE" w:rsidP="00876EBE">
      <w:pPr>
        <w:pStyle w:val="5"/>
        <w:jc w:val="center"/>
        <w:rPr>
          <w:b/>
        </w:rPr>
      </w:pPr>
      <w:r w:rsidRPr="003D7616">
        <w:rPr>
          <w:b/>
          <w:position w:val="-14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1.75pt" o:ole="" fillcolor="window">
            <v:imagedata r:id="rId4" o:title=""/>
          </v:shape>
          <o:OLEObject Type="Embed" ProgID="Equation.3" ShapeID="_x0000_i1025" DrawAspect="Content" ObjectID="_1530951198" r:id="rId5"/>
        </w:object>
      </w:r>
    </w:p>
    <w:p w:rsidR="00876EBE" w:rsidRPr="003D7616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 w:rsidRPr="003D7616">
        <w:lastRenderedPageBreak/>
        <w:t>Система обмежень</w:t>
      </w:r>
    </w:p>
    <w:p w:rsidR="00876EBE" w:rsidRDefault="00876EBE" w:rsidP="00876EBE">
      <w:pPr>
        <w:pStyle w:val="5"/>
        <w:sectPr w:rsidR="00876EBE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876EBE" w:rsidRPr="003D7616" w:rsidRDefault="00876EBE" w:rsidP="00876EBE">
      <w:pPr>
        <w:pStyle w:val="5"/>
      </w:pPr>
    </w:p>
    <w:p w:rsidR="00876EBE" w:rsidRDefault="00876EBE" w:rsidP="00876EBE">
      <w:pPr>
        <w:pStyle w:val="5"/>
        <w:jc w:val="center"/>
        <w:rPr>
          <w:b/>
        </w:rPr>
      </w:pPr>
      <w:r w:rsidRPr="003D7616">
        <w:rPr>
          <w:b/>
          <w:position w:val="-14"/>
        </w:rPr>
        <w:object w:dxaOrig="1560" w:dyaOrig="400">
          <v:shape id="_x0000_i1026" type="#_x0000_t75" style="width:145.5pt;height:19.5pt" o:ole="" fillcolor="window">
            <v:imagedata r:id="rId6" o:title=""/>
          </v:shape>
          <o:OLEObject Type="Embed" ProgID="Equation.3" ShapeID="_x0000_i1026" DrawAspect="Content" ObjectID="_1530951199" r:id="rId7"/>
        </w:object>
      </w:r>
    </w:p>
    <w:p w:rsidR="00876EBE" w:rsidRPr="003D7616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>д</w:t>
      </w:r>
      <w:r w:rsidRPr="00504990">
        <w:t>е</w:t>
      </w:r>
      <w:r>
        <w:t xml:space="preserve"> </w:t>
      </w:r>
      <w:r w:rsidRPr="004E668E">
        <w:rPr>
          <w:b/>
        </w:rPr>
        <w:t>х</w:t>
      </w:r>
      <w:r w:rsidRPr="004E668E">
        <w:rPr>
          <w:b/>
          <w:vertAlign w:val="subscript"/>
          <w:lang w:val="en-US"/>
        </w:rPr>
        <w:t>j</w:t>
      </w:r>
      <w:r w:rsidRPr="004E668E">
        <w:rPr>
          <w:b/>
        </w:rPr>
        <w:t>-</w:t>
      </w:r>
      <w:r w:rsidRPr="004E668E">
        <w:t>площа порід, сортів</w:t>
      </w:r>
      <w:r>
        <w:t xml:space="preserve">; </w:t>
      </w:r>
      <w:r w:rsidRPr="004E668E">
        <w:rPr>
          <w:b/>
        </w:rPr>
        <w:t xml:space="preserve"> </w:t>
      </w:r>
      <w:r w:rsidRPr="004E668E">
        <w:rPr>
          <w:b/>
          <w:lang w:val="en-US"/>
        </w:rPr>
        <w:t>x</w:t>
      </w:r>
      <w:r w:rsidRPr="004E668E">
        <w:rPr>
          <w:b/>
          <w:vertAlign w:val="subscript"/>
          <w:lang w:val="en-US"/>
        </w:rPr>
        <w:t>n</w:t>
      </w:r>
      <w:r w:rsidRPr="004E668E">
        <w:rPr>
          <w:b/>
        </w:rPr>
        <w:t xml:space="preserve">- </w:t>
      </w:r>
      <w:r w:rsidRPr="004E668E">
        <w:t>необхідна площа.</w:t>
      </w:r>
    </w:p>
    <w:p w:rsidR="00876EBE" w:rsidRDefault="00876EBE" w:rsidP="00876EBE">
      <w:pPr>
        <w:pStyle w:val="5"/>
        <w:rPr>
          <w:b/>
        </w:rPr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  <w:rPr>
          <w:b/>
        </w:rPr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jc w:val="center"/>
        <w:rPr>
          <w:b/>
        </w:rPr>
      </w:pPr>
      <w:r w:rsidRPr="004E668E">
        <w:rPr>
          <w:b/>
          <w:position w:val="-14"/>
        </w:rPr>
        <w:object w:dxaOrig="1880" w:dyaOrig="400">
          <v:shape id="_x0000_i1027" type="#_x0000_t75" style="width:147.75pt;height:21pt" o:ole="" fillcolor="window">
            <v:imagedata r:id="rId8" o:title=""/>
          </v:shape>
          <o:OLEObject Type="Embed" ProgID="Equation.3" ShapeID="_x0000_i1027" DrawAspect="Content" ObjectID="_1530951200" r:id="rId9"/>
        </w:object>
      </w: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>д</w:t>
      </w:r>
      <w:r w:rsidRPr="00504990">
        <w:t>е</w:t>
      </w:r>
      <w:r w:rsidRPr="004E668E">
        <w:rPr>
          <w:b/>
        </w:rPr>
        <w:t xml:space="preserve"> a</w:t>
      </w:r>
      <w:r w:rsidRPr="004E668E">
        <w:rPr>
          <w:b/>
          <w:vertAlign w:val="subscript"/>
        </w:rPr>
        <w:t>ij</w:t>
      </w:r>
      <w:r w:rsidRPr="004E668E">
        <w:rPr>
          <w:b/>
        </w:rPr>
        <w:t>-</w:t>
      </w:r>
      <w:r w:rsidRPr="004E668E">
        <w:t xml:space="preserve">– </w:t>
      </w:r>
      <w:r>
        <w:t>у</w:t>
      </w:r>
      <w:r w:rsidRPr="004E668E">
        <w:t xml:space="preserve">рожайність певної породи,сорту; </w:t>
      </w:r>
      <w:r w:rsidRPr="004E668E">
        <w:rPr>
          <w:b/>
        </w:rPr>
        <w:t>x</w:t>
      </w:r>
      <w:r w:rsidRPr="004E668E">
        <w:rPr>
          <w:b/>
          <w:vertAlign w:val="subscript"/>
        </w:rPr>
        <w:t>n+1</w:t>
      </w:r>
      <w:r>
        <w:rPr>
          <w:b/>
          <w:vertAlign w:val="subscript"/>
        </w:rPr>
        <w:t xml:space="preserve"> </w:t>
      </w:r>
      <w:r>
        <w:rPr>
          <w:b/>
        </w:rPr>
        <w:t>–</w:t>
      </w:r>
      <w:r w:rsidRPr="004E668E">
        <w:rPr>
          <w:b/>
        </w:rPr>
        <w:t xml:space="preserve"> </w:t>
      </w:r>
      <w:r w:rsidRPr="004E668E">
        <w:t>валовий збір.</w:t>
      </w:r>
    </w:p>
    <w:p w:rsidR="00876EBE" w:rsidRDefault="00876EBE" w:rsidP="00876EBE">
      <w:pPr>
        <w:pStyle w:val="5"/>
        <w:rPr>
          <w:b/>
        </w:rPr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jc w:val="center"/>
        <w:rPr>
          <w:b/>
        </w:rPr>
      </w:pPr>
      <w:r w:rsidRPr="004E668E">
        <w:rPr>
          <w:b/>
          <w:position w:val="-14"/>
        </w:rPr>
        <w:object w:dxaOrig="1219" w:dyaOrig="400">
          <v:shape id="_x0000_i1028" type="#_x0000_t75" style="width:102.75pt;height:23.25pt" o:ole="" fillcolor="window">
            <v:imagedata r:id="rId10" o:title=""/>
          </v:shape>
          <o:OLEObject Type="Embed" ProgID="Equation.3" ShapeID="_x0000_i1028" DrawAspect="Content" ObjectID="_1530951201" r:id="rId11"/>
        </w:object>
      </w: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>д</w:t>
      </w:r>
      <w:r w:rsidRPr="00504990">
        <w:t>е</w:t>
      </w:r>
      <w:r w:rsidRPr="004E668E">
        <w:rPr>
          <w:b/>
        </w:rPr>
        <w:t xml:space="preserve"> x</w:t>
      </w:r>
      <w:r w:rsidRPr="004E668E">
        <w:rPr>
          <w:b/>
          <w:vertAlign w:val="subscript"/>
        </w:rPr>
        <w:t xml:space="preserve">m+z </w:t>
      </w:r>
      <w:r w:rsidRPr="004E668E">
        <w:rPr>
          <w:b/>
        </w:rPr>
        <w:t xml:space="preserve">– </w:t>
      </w:r>
      <w:r w:rsidRPr="004E668E">
        <w:t>потреба  сировини;</w:t>
      </w:r>
      <w:r w:rsidRPr="004E668E">
        <w:rPr>
          <w:b/>
        </w:rPr>
        <w:t xml:space="preserve"> B</w:t>
      </w:r>
      <w:r>
        <w:rPr>
          <w:b/>
        </w:rPr>
        <w:t xml:space="preserve"> –</w:t>
      </w:r>
      <w:r w:rsidRPr="004E668E">
        <w:rPr>
          <w:b/>
        </w:rPr>
        <w:t xml:space="preserve"> </w:t>
      </w:r>
      <w:r w:rsidRPr="004E668E">
        <w:t>можливість переробки сировини у проміжок часу.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jc w:val="center"/>
        <w:rPr>
          <w:b/>
        </w:rPr>
      </w:pPr>
      <w:r w:rsidRPr="004E668E">
        <w:rPr>
          <w:b/>
          <w:position w:val="-14"/>
        </w:rPr>
        <w:object w:dxaOrig="2079" w:dyaOrig="400">
          <v:shape id="_x0000_i1029" type="#_x0000_t75" style="width:192pt;height:21pt" o:ole="" fillcolor="window">
            <v:imagedata r:id="rId12" o:title=""/>
          </v:shape>
          <o:OLEObject Type="Embed" ProgID="Equation.3" ShapeID="_x0000_i1029" DrawAspect="Content" ObjectID="_1530951202" r:id="rId13"/>
        </w:object>
      </w: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>д</w:t>
      </w:r>
      <w:r w:rsidRPr="00504990">
        <w:t>е</w:t>
      </w:r>
      <w:r w:rsidRPr="004E668E">
        <w:t xml:space="preserve"> b</w:t>
      </w:r>
      <w:r w:rsidRPr="004E668E">
        <w:rPr>
          <w:vertAlign w:val="subscript"/>
        </w:rPr>
        <w:t>ij</w:t>
      </w:r>
      <w:r>
        <w:t>-нормативна</w:t>
      </w:r>
      <w:r w:rsidRPr="004E668E">
        <w:t xml:space="preserve"> потреба сировини на ум. од. виробл</w:t>
      </w:r>
      <w:r>
        <w:t>ен</w:t>
      </w:r>
      <w:r w:rsidRPr="004E668E">
        <w:t>ої продукції.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jc w:val="center"/>
        <w:rPr>
          <w:b/>
        </w:rPr>
      </w:pPr>
      <w:r w:rsidRPr="004E668E">
        <w:rPr>
          <w:b/>
          <w:position w:val="-14"/>
        </w:rPr>
        <w:object w:dxaOrig="2439" w:dyaOrig="400">
          <v:shape id="_x0000_i1030" type="#_x0000_t75" style="width:217.5pt;height:18.75pt" o:ole="" fillcolor="window">
            <v:imagedata r:id="rId14" o:title=""/>
          </v:shape>
          <o:OLEObject Type="Embed" ProgID="Equation.3" ShapeID="_x0000_i1030" DrawAspect="Content" ObjectID="_1530951203" r:id="rId15"/>
        </w:object>
      </w:r>
    </w:p>
    <w:p w:rsidR="00876EBE" w:rsidRPr="004E668E" w:rsidRDefault="00876EBE" w:rsidP="00876EBE">
      <w:pPr>
        <w:pStyle w:val="5"/>
        <w:rPr>
          <w:b/>
        </w:rPr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E36D5A" w:rsidRDefault="00876EBE" w:rsidP="00876EBE">
      <w:pPr>
        <w:pStyle w:val="5"/>
        <w:rPr>
          <w:b/>
        </w:rPr>
      </w:pPr>
      <w:r>
        <w:lastRenderedPageBreak/>
        <w:t>д</w:t>
      </w:r>
      <w:r w:rsidRPr="00504990">
        <w:t>е</w:t>
      </w:r>
      <w:r w:rsidRPr="00504990">
        <w:rPr>
          <w:b/>
        </w:rPr>
        <w:t xml:space="preserve"> </w:t>
      </w:r>
      <w:r w:rsidRPr="004E668E">
        <w:rPr>
          <w:b/>
          <w:lang w:val="en-US"/>
        </w:rPr>
        <w:t>B</w:t>
      </w:r>
      <w:r w:rsidRPr="004E668E">
        <w:rPr>
          <w:vertAlign w:val="subscript"/>
          <w:lang w:val="en-US"/>
        </w:rPr>
        <w:t>min</w:t>
      </w:r>
      <w:r w:rsidRPr="004E668E">
        <w:t>,</w:t>
      </w:r>
      <w:r w:rsidRPr="004E668E">
        <w:rPr>
          <w:b/>
        </w:rPr>
        <w:t xml:space="preserve"> </w:t>
      </w:r>
      <w:r w:rsidRPr="004E668E">
        <w:rPr>
          <w:b/>
          <w:lang w:val="en-US"/>
        </w:rPr>
        <w:t>B</w:t>
      </w:r>
      <w:r w:rsidRPr="004E668E">
        <w:rPr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>–</w:t>
      </w:r>
      <w:r w:rsidRPr="004E668E">
        <w:t xml:space="preserve"> гарантоване виробництво основної продукції.</w:t>
      </w:r>
    </w:p>
    <w:p w:rsidR="00876EBE" w:rsidRPr="003D7616" w:rsidRDefault="00876EBE" w:rsidP="00876EBE">
      <w:pPr>
        <w:pStyle w:val="5"/>
      </w:pPr>
      <w:r w:rsidRPr="003D7616">
        <w:t>б) найбільш раціональне використання виробничих та трудових ресурсів, ефективне на</w:t>
      </w:r>
      <w:r w:rsidRPr="003D7616">
        <w:t>д</w:t>
      </w:r>
      <w:r w:rsidRPr="003D7616">
        <w:t xml:space="preserve">ходження коштів від реалізації. </w:t>
      </w:r>
    </w:p>
    <w:p w:rsidR="00876EBE" w:rsidRDefault="00876EBE" w:rsidP="00876EBE">
      <w:pPr>
        <w:pStyle w:val="5"/>
      </w:pPr>
      <w:r w:rsidRPr="003D7616">
        <w:t>Критерій оптимальності: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3D7616" w:rsidRDefault="00876EBE" w:rsidP="00876EBE">
      <w:pPr>
        <w:pStyle w:val="5"/>
      </w:pPr>
    </w:p>
    <w:p w:rsidR="00876EBE" w:rsidRDefault="00876EBE" w:rsidP="00876EBE">
      <w:pPr>
        <w:pStyle w:val="5"/>
        <w:jc w:val="center"/>
      </w:pPr>
      <w:r w:rsidRPr="003D7616">
        <w:rPr>
          <w:position w:val="-30"/>
        </w:rPr>
        <w:object w:dxaOrig="2520" w:dyaOrig="720">
          <v:shape id="_x0000_i1031" type="#_x0000_t75" style="width:213.75pt;height:36.75pt" o:ole="" fillcolor="window">
            <v:imagedata r:id="rId16" o:title=""/>
          </v:shape>
          <o:OLEObject Type="Embed" ProgID="Equation.3" ShapeID="_x0000_i1031" DrawAspect="Content" ObjectID="_1530951204" r:id="rId17"/>
        </w:object>
      </w:r>
    </w:p>
    <w:p w:rsidR="00876EBE" w:rsidRPr="003D7616" w:rsidRDefault="00876EBE" w:rsidP="00876EBE">
      <w:pPr>
        <w:pStyle w:val="5"/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3D7616" w:rsidRDefault="00876EBE" w:rsidP="00876EBE">
      <w:pPr>
        <w:pStyle w:val="5"/>
      </w:pPr>
      <w:r w:rsidRPr="003D7616">
        <w:lastRenderedPageBreak/>
        <w:t xml:space="preserve">де   х </w:t>
      </w:r>
      <w:r w:rsidRPr="003D7616">
        <w:rPr>
          <w:vertAlign w:val="subscript"/>
          <w:lang w:val="en-US"/>
        </w:rPr>
        <w:t>m</w:t>
      </w:r>
      <w:r w:rsidRPr="003D7616">
        <w:rPr>
          <w:vertAlign w:val="subscript"/>
        </w:rPr>
        <w:t>+1</w:t>
      </w:r>
      <w:r w:rsidRPr="003D7616">
        <w:t xml:space="preserve"> – надходження продукції у заданні проміжки часу.</w:t>
      </w:r>
    </w:p>
    <w:p w:rsidR="00876EBE" w:rsidRPr="003D7616" w:rsidRDefault="00876EBE" w:rsidP="00876EBE">
      <w:pPr>
        <w:pStyle w:val="5"/>
      </w:pPr>
      <w:r w:rsidRPr="003D7616">
        <w:rPr>
          <w:lang w:val="en-US"/>
        </w:rPr>
        <w:t>c</w:t>
      </w:r>
      <w:r w:rsidRPr="003D7616">
        <w:rPr>
          <w:vertAlign w:val="subscript"/>
          <w:lang w:val="en-US"/>
        </w:rPr>
        <w:t>m</w:t>
      </w:r>
      <w:r w:rsidRPr="003D7616">
        <w:rPr>
          <w:vertAlign w:val="subscript"/>
        </w:rPr>
        <w:t xml:space="preserve">+1 </w:t>
      </w:r>
      <w:r w:rsidRPr="003D7616">
        <w:t>– умовний чистий прибуток від реалізації одиниці продукції.</w:t>
      </w:r>
    </w:p>
    <w:p w:rsidR="00876EBE" w:rsidRDefault="00876EBE" w:rsidP="00876EBE">
      <w:pPr>
        <w:pStyle w:val="5"/>
      </w:pPr>
      <w:r w:rsidRPr="003D7616">
        <w:t>Система обмежень: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  <w:jc w:val="center"/>
      </w:pPr>
      <w:r w:rsidRPr="003D7616">
        <w:rPr>
          <w:position w:val="-30"/>
        </w:rPr>
        <w:object w:dxaOrig="960" w:dyaOrig="700">
          <v:shape id="_x0000_i1032" type="#_x0000_t75" style="width:114pt;height:30.75pt" o:ole="" fillcolor="window">
            <v:imagedata r:id="rId18" o:title=""/>
          </v:shape>
          <o:OLEObject Type="Embed" ProgID="Equation.3" ShapeID="_x0000_i1032" DrawAspect="Content" ObjectID="_1530951205" r:id="rId19"/>
        </w:object>
      </w: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>де</w:t>
      </w:r>
      <w:r w:rsidRPr="004E668E">
        <w:rPr>
          <w:b/>
          <w:i/>
        </w:rPr>
        <w:t xml:space="preserve"> </w:t>
      </w:r>
      <w:r w:rsidRPr="004E668E">
        <w:t>В</w:t>
      </w:r>
      <w:r>
        <w:t xml:space="preserve"> –</w:t>
      </w:r>
      <w:r w:rsidRPr="004E668E">
        <w:rPr>
          <w:b/>
          <w:i/>
        </w:rPr>
        <w:t xml:space="preserve"> </w:t>
      </w:r>
      <w:r w:rsidRPr="004E668E">
        <w:t>площа саду</w:t>
      </w:r>
      <w:r w:rsidRPr="004E668E">
        <w:rPr>
          <w:b/>
          <w:i/>
        </w:rPr>
        <w:t xml:space="preserve">; </w:t>
      </w:r>
      <w:r w:rsidRPr="004E668E">
        <w:rPr>
          <w:lang w:val="en-US"/>
        </w:rPr>
        <w:t>x</w:t>
      </w:r>
      <w:r w:rsidRPr="004E668E">
        <w:t xml:space="preserve"> – множина порід, сортів.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  <w:jc w:val="center"/>
      </w:pPr>
      <w:r w:rsidRPr="00E36D5A">
        <w:rPr>
          <w:position w:val="-32"/>
        </w:rPr>
        <w:object w:dxaOrig="1300" w:dyaOrig="740">
          <v:shape id="_x0000_i1033" type="#_x0000_t75" style="width:114.75pt;height:39pt" o:ole="" fillcolor="window">
            <v:imagedata r:id="rId20" o:title=""/>
          </v:shape>
          <o:OLEObject Type="Embed" ProgID="Equation.3" ShapeID="_x0000_i1033" DrawAspect="Content" ObjectID="_1530951206" r:id="rId21"/>
        </w:object>
      </w: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  <w:r>
        <w:lastRenderedPageBreak/>
        <w:t xml:space="preserve">де </w:t>
      </w:r>
      <w:r w:rsidRPr="004E668E">
        <w:rPr>
          <w:lang w:val="en-US"/>
        </w:rPr>
        <w:t>a</w:t>
      </w:r>
      <w:r w:rsidRPr="004E668E">
        <w:t xml:space="preserve"> </w:t>
      </w:r>
      <w:r>
        <w:t>–</w:t>
      </w:r>
      <w:r w:rsidRPr="004E668E">
        <w:t xml:space="preserve"> затрати праці на </w:t>
      </w:r>
      <w:smartTag w:uri="urn:schemas-microsoft-com:office:smarttags" w:element="metricconverter">
        <w:smartTagPr>
          <w:attr w:name="ProductID" w:val="1 га"/>
        </w:smartTagPr>
        <w:r w:rsidRPr="004E668E">
          <w:t>1 га</w:t>
        </w:r>
      </w:smartTag>
      <w:r w:rsidRPr="004E668E">
        <w:t>. в певний проміжок часу;</w:t>
      </w:r>
    </w:p>
    <w:p w:rsidR="00876EBE" w:rsidRDefault="00876EBE" w:rsidP="00876EBE">
      <w:pPr>
        <w:pStyle w:val="5"/>
      </w:pPr>
      <w:r w:rsidRPr="004E668E">
        <w:t xml:space="preserve">     х</w:t>
      </w:r>
      <w:r w:rsidRPr="004E668E">
        <w:rPr>
          <w:vertAlign w:val="subscript"/>
          <w:lang w:val="en-US"/>
        </w:rPr>
        <w:t>j</w:t>
      </w:r>
      <w:r w:rsidRPr="004E668E">
        <w:rPr>
          <w:vertAlign w:val="subscript"/>
        </w:rPr>
        <w:t>+</w:t>
      </w:r>
      <w:r w:rsidRPr="004E668E">
        <w:rPr>
          <w:vertAlign w:val="subscript"/>
          <w:lang w:val="en-US"/>
        </w:rPr>
        <w:t>i</w:t>
      </w:r>
      <w:r w:rsidRPr="004E668E">
        <w:t xml:space="preserve"> </w:t>
      </w:r>
      <w:r>
        <w:t>–</w:t>
      </w:r>
      <w:r w:rsidRPr="004E668E">
        <w:t xml:space="preserve"> кількість проміжків часу.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  <w:jc w:val="center"/>
      </w:pPr>
      <w:r w:rsidRPr="00504990">
        <w:rPr>
          <w:position w:val="-30"/>
        </w:rPr>
        <w:object w:dxaOrig="1900" w:dyaOrig="720">
          <v:shape id="_x0000_i1034" type="#_x0000_t75" style="width:202.5pt;height:40.5pt" o:ole="" fillcolor="window">
            <v:imagedata r:id="rId22" o:title=""/>
          </v:shape>
          <o:OLEObject Type="Embed" ProgID="Equation.3" ShapeID="_x0000_i1034" DrawAspect="Content" ObjectID="_1530951207" r:id="rId23"/>
        </w:object>
      </w: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  <w:r>
        <w:lastRenderedPageBreak/>
        <w:t xml:space="preserve">де </w:t>
      </w:r>
      <w:r w:rsidRPr="004E668E">
        <w:rPr>
          <w:lang w:val="en-US"/>
        </w:rPr>
        <w:t>b</w:t>
      </w:r>
      <w:r w:rsidRPr="004E668E">
        <w:t xml:space="preserve"> – мінімальний, максимальний об’єм площі зайнятої під окремими пород</w:t>
      </w:r>
      <w:r w:rsidRPr="004E668E">
        <w:t>а</w:t>
      </w:r>
      <w:r w:rsidRPr="004E668E">
        <w:t>ми,сортами плодових насаджень.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  <w:jc w:val="center"/>
      </w:pPr>
      <w:r w:rsidRPr="00504990">
        <w:rPr>
          <w:position w:val="-30"/>
        </w:rPr>
        <w:object w:dxaOrig="2100" w:dyaOrig="720">
          <v:shape id="_x0000_i1035" type="#_x0000_t75" style="width:189pt;height:42pt" o:ole="" fillcolor="window">
            <v:imagedata r:id="rId24" o:title=""/>
          </v:shape>
          <o:OLEObject Type="Embed" ProgID="Equation.3" ShapeID="_x0000_i1035" DrawAspect="Content" ObjectID="_1530951208" r:id="rId25"/>
        </w:objec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</w:pPr>
      <w:r>
        <w:lastRenderedPageBreak/>
        <w:t xml:space="preserve">де </w:t>
      </w:r>
      <w:r w:rsidRPr="004E668E">
        <w:t xml:space="preserve">х </w:t>
      </w:r>
      <w:r>
        <w:t>–</w:t>
      </w:r>
      <w:r w:rsidRPr="004E668E">
        <w:t xml:space="preserve"> кількість пікових періодів виробничого циклу.</w:t>
      </w:r>
    </w:p>
    <w:p w:rsidR="00876EBE" w:rsidRPr="004E668E" w:rsidRDefault="00876EBE" w:rsidP="00876EBE">
      <w:pPr>
        <w:pStyle w:val="5"/>
      </w:pP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Default="00876EBE" w:rsidP="00876EBE">
      <w:pPr>
        <w:pStyle w:val="5"/>
        <w:jc w:val="center"/>
        <w:rPr>
          <w:b/>
        </w:rPr>
      </w:pPr>
      <w:r w:rsidRPr="00504990">
        <w:rPr>
          <w:position w:val="-30"/>
        </w:rPr>
        <w:object w:dxaOrig="1840" w:dyaOrig="720">
          <v:shape id="_x0000_i1036" type="#_x0000_t75" style="width:193.5pt;height:41.25pt" o:ole="" fillcolor="window">
            <v:imagedata r:id="rId26" o:title=""/>
          </v:shape>
          <o:OLEObject Type="Embed" ProgID="Equation.3" ShapeID="_x0000_i1036" DrawAspect="Content" ObjectID="_1530951209" r:id="rId27"/>
        </w:object>
      </w:r>
    </w:p>
    <w:p w:rsidR="00876EBE" w:rsidRDefault="00876EBE" w:rsidP="00876EBE">
      <w:pPr>
        <w:pStyle w:val="5"/>
        <w:rPr>
          <w:b/>
        </w:rPr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  <w:r>
        <w:lastRenderedPageBreak/>
        <w:t xml:space="preserve">де </w:t>
      </w:r>
      <w:r w:rsidRPr="004E668E">
        <w:t xml:space="preserve">а – </w:t>
      </w:r>
      <w:r>
        <w:t>у</w:t>
      </w:r>
      <w:r w:rsidRPr="004E668E">
        <w:t>рожайність певної породи,</w:t>
      </w:r>
      <w:r>
        <w:t xml:space="preserve"> </w:t>
      </w:r>
      <w:r w:rsidRPr="004E668E">
        <w:t xml:space="preserve">сорту; </w:t>
      </w:r>
    </w:p>
    <w:p w:rsidR="00876EBE" w:rsidRDefault="00876EBE" w:rsidP="00876EBE">
      <w:pPr>
        <w:pStyle w:val="5"/>
      </w:pPr>
      <w:r w:rsidRPr="004E668E">
        <w:rPr>
          <w:lang w:val="en-US"/>
        </w:rPr>
        <w:t>x</w:t>
      </w:r>
      <w:r>
        <w:t xml:space="preserve"> –</w:t>
      </w:r>
      <w:r w:rsidRPr="004E668E">
        <w:t xml:space="preserve"> надходження продукції у певний проміжок часу.</w: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</w:p>
    <w:p w:rsidR="00876EBE" w:rsidRPr="004E668E" w:rsidRDefault="00876EBE" w:rsidP="00876EBE">
      <w:pPr>
        <w:pStyle w:val="5"/>
        <w:jc w:val="center"/>
      </w:pPr>
      <w:r w:rsidRPr="00504990">
        <w:rPr>
          <w:position w:val="-30"/>
        </w:rPr>
        <w:object w:dxaOrig="3140" w:dyaOrig="720">
          <v:shape id="_x0000_i1037" type="#_x0000_t75" style="width:231pt;height:42pt" o:ole="" fillcolor="window">
            <v:imagedata r:id="rId28" o:title=""/>
          </v:shape>
          <o:OLEObject Type="Embed" ProgID="Equation.3" ShapeID="_x0000_i1037" DrawAspect="Content" ObjectID="_1530951210" r:id="rId29"/>
        </w:object>
      </w:r>
    </w:p>
    <w:p w:rsidR="00876EBE" w:rsidRDefault="00876EBE" w:rsidP="00876EBE">
      <w:pPr>
        <w:pStyle w:val="5"/>
        <w:sectPr w:rsidR="00876EBE" w:rsidSect="000F4D22">
          <w:type w:val="continuous"/>
          <w:pgSz w:w="11906" w:h="16838"/>
          <w:pgMar w:top="1134" w:right="851" w:bottom="1134" w:left="1418" w:header="709" w:footer="567" w:gutter="0"/>
          <w:cols w:space="397"/>
          <w:docGrid w:linePitch="360"/>
        </w:sectPr>
      </w:pPr>
    </w:p>
    <w:p w:rsidR="00876EBE" w:rsidRPr="004E668E" w:rsidRDefault="00876EBE" w:rsidP="00876EBE">
      <w:pPr>
        <w:pStyle w:val="5"/>
      </w:pPr>
      <w:r w:rsidRPr="004E668E">
        <w:lastRenderedPageBreak/>
        <w:t xml:space="preserve">де </w:t>
      </w:r>
      <w:r w:rsidRPr="004E668E">
        <w:rPr>
          <w:lang w:val="en-US"/>
        </w:rPr>
        <w:t>c</w:t>
      </w:r>
      <w:r w:rsidRPr="004E668E">
        <w:rPr>
          <w:vertAlign w:val="subscript"/>
          <w:lang w:val="en-US"/>
        </w:rPr>
        <w:t>m</w:t>
      </w:r>
      <w:r w:rsidRPr="004E668E">
        <w:rPr>
          <w:vertAlign w:val="subscript"/>
        </w:rPr>
        <w:t>+</w:t>
      </w:r>
      <w:r w:rsidRPr="004E668E">
        <w:rPr>
          <w:vertAlign w:val="subscript"/>
          <w:lang w:val="en-US"/>
        </w:rPr>
        <w:t>r</w:t>
      </w:r>
      <w:r w:rsidRPr="004E668E">
        <w:rPr>
          <w:lang w:val="en-US"/>
        </w:rPr>
        <w:t>x</w:t>
      </w:r>
      <w:r w:rsidRPr="004E668E">
        <w:rPr>
          <w:vertAlign w:val="subscript"/>
          <w:lang w:val="en-US"/>
        </w:rPr>
        <w:t>m</w:t>
      </w:r>
      <w:r w:rsidRPr="004E668E">
        <w:rPr>
          <w:vertAlign w:val="subscript"/>
        </w:rPr>
        <w:t>+</w:t>
      </w:r>
      <w:r w:rsidRPr="004E668E">
        <w:rPr>
          <w:vertAlign w:val="subscript"/>
          <w:lang w:val="en-US"/>
        </w:rPr>
        <w:t>r</w:t>
      </w:r>
      <w:r>
        <w:rPr>
          <w:vertAlign w:val="subscript"/>
        </w:rPr>
        <w:t xml:space="preserve"> </w:t>
      </w:r>
      <w:r>
        <w:t>–</w:t>
      </w:r>
      <w:r w:rsidRPr="004E668E">
        <w:t xml:space="preserve"> надходження коштів у пріоритетні проміжки часу; </w:t>
      </w:r>
    </w:p>
    <w:p w:rsidR="00876EBE" w:rsidRPr="004E668E" w:rsidRDefault="00876EBE" w:rsidP="00876EBE">
      <w:pPr>
        <w:pStyle w:val="5"/>
      </w:pPr>
      <w:r w:rsidRPr="004E668E">
        <w:rPr>
          <w:lang w:val="en-US"/>
        </w:rPr>
        <w:t>c</w:t>
      </w:r>
      <w:r w:rsidRPr="004E668E">
        <w:rPr>
          <w:vertAlign w:val="subscript"/>
          <w:lang w:val="en-US"/>
        </w:rPr>
        <w:t>m</w:t>
      </w:r>
      <w:r w:rsidRPr="004E668E">
        <w:rPr>
          <w:vertAlign w:val="subscript"/>
        </w:rPr>
        <w:t>+</w:t>
      </w:r>
      <w:r w:rsidRPr="004E668E">
        <w:rPr>
          <w:vertAlign w:val="subscript"/>
          <w:lang w:val="en-US"/>
        </w:rPr>
        <w:t>r</w:t>
      </w:r>
      <w:r w:rsidRPr="004E668E">
        <w:rPr>
          <w:vertAlign w:val="subscript"/>
        </w:rPr>
        <w:t>+1</w:t>
      </w:r>
      <w:r w:rsidRPr="004E668E">
        <w:rPr>
          <w:lang w:val="en-US"/>
        </w:rPr>
        <w:t>x</w:t>
      </w:r>
      <w:r w:rsidRPr="004E668E">
        <w:rPr>
          <w:vertAlign w:val="subscript"/>
          <w:lang w:val="en-US"/>
        </w:rPr>
        <w:t>m</w:t>
      </w:r>
      <w:r w:rsidRPr="004E668E">
        <w:rPr>
          <w:vertAlign w:val="subscript"/>
        </w:rPr>
        <w:t>+</w:t>
      </w:r>
      <w:r w:rsidRPr="004E668E">
        <w:rPr>
          <w:vertAlign w:val="subscript"/>
          <w:lang w:val="en-US"/>
        </w:rPr>
        <w:t>r</w:t>
      </w:r>
      <w:r w:rsidRPr="004E668E">
        <w:rPr>
          <w:vertAlign w:val="subscript"/>
        </w:rPr>
        <w:t>+1</w:t>
      </w:r>
      <w:r>
        <w:rPr>
          <w:vertAlign w:val="subscript"/>
        </w:rPr>
        <w:t xml:space="preserve"> </w:t>
      </w:r>
      <w:r>
        <w:t>–</w:t>
      </w:r>
      <w:r w:rsidRPr="004E668E">
        <w:t xml:space="preserve"> надходження коштів у інші проміжки часу.</w:t>
      </w:r>
    </w:p>
    <w:p w:rsidR="00876EBE" w:rsidRPr="004E668E" w:rsidRDefault="00876EBE" w:rsidP="00876EBE">
      <w:pPr>
        <w:pStyle w:val="5"/>
      </w:pPr>
      <w:r w:rsidRPr="00D91EDA">
        <w:rPr>
          <w:b/>
        </w:rPr>
        <w:t>Висновки.</w:t>
      </w:r>
      <w:r>
        <w:t xml:space="preserve"> </w:t>
      </w:r>
      <w:r w:rsidRPr="004E668E">
        <w:t>На наш погляд</w:t>
      </w:r>
      <w:r>
        <w:t>,</w:t>
      </w:r>
      <w:r w:rsidRPr="004E668E">
        <w:t xml:space="preserve"> організація об’єднання саме у такий спосіб дозволить: </w:t>
      </w:r>
    </w:p>
    <w:p w:rsidR="00876EBE" w:rsidRPr="004E668E" w:rsidRDefault="00876EBE" w:rsidP="00876EBE">
      <w:pPr>
        <w:pStyle w:val="5"/>
      </w:pPr>
      <w:r>
        <w:t>-</w:t>
      </w:r>
      <w:r w:rsidRPr="004E668E">
        <w:t>забезпечити виробництво садівницької продукції у відповідності до попиту і містко</w:t>
      </w:r>
      <w:r w:rsidRPr="004E668E">
        <w:t>с</w:t>
      </w:r>
      <w:r w:rsidRPr="004E668E">
        <w:t xml:space="preserve">ті ринку; </w:t>
      </w:r>
    </w:p>
    <w:p w:rsidR="00876EBE" w:rsidRPr="004E668E" w:rsidRDefault="00876EBE" w:rsidP="00876EBE">
      <w:pPr>
        <w:pStyle w:val="5"/>
      </w:pPr>
      <w:r>
        <w:t>-</w:t>
      </w:r>
      <w:r w:rsidRPr="004E668E">
        <w:t>рівномірно використовувати протягом року робочу силу і техніку;</w:t>
      </w:r>
    </w:p>
    <w:p w:rsidR="00876EBE" w:rsidRPr="008A4E9A" w:rsidRDefault="00876EBE" w:rsidP="00876EBE">
      <w:pPr>
        <w:pStyle w:val="5"/>
        <w:rPr>
          <w:b/>
        </w:rPr>
      </w:pPr>
      <w:r>
        <w:t>-</w:t>
      </w:r>
      <w:r w:rsidRPr="008A4E9A">
        <w:t>оптимально розподілити надходження коштів від реалізації продукції садівництва;</w:t>
      </w:r>
    </w:p>
    <w:p w:rsidR="00876EBE" w:rsidRPr="008A4E9A" w:rsidRDefault="00876EBE" w:rsidP="00876EBE">
      <w:pPr>
        <w:pStyle w:val="5"/>
        <w:rPr>
          <w:b/>
        </w:rPr>
      </w:pPr>
      <w:r>
        <w:t>-успішно конкурувати на європейському ринку за ціною та якістю продукції.</w:t>
      </w:r>
    </w:p>
    <w:p w:rsidR="00876EBE" w:rsidRDefault="00876EBE" w:rsidP="00876EBE">
      <w:pPr>
        <w:pStyle w:val="5"/>
        <w:ind w:firstLine="720"/>
        <w:rPr>
          <w:b/>
        </w:rPr>
        <w:sectPr w:rsidR="00876EBE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876EBE" w:rsidRDefault="00876EBE" w:rsidP="00876EBE">
      <w:pPr>
        <w:pStyle w:val="5"/>
        <w:ind w:firstLine="720"/>
        <w:rPr>
          <w:b/>
        </w:rPr>
      </w:pPr>
    </w:p>
    <w:p w:rsidR="00876EBE" w:rsidRPr="002D7377" w:rsidRDefault="00876EBE" w:rsidP="00876EBE">
      <w:pPr>
        <w:pStyle w:val="82"/>
        <w:ind w:firstLine="720"/>
        <w:rPr>
          <w:b/>
        </w:rPr>
      </w:pPr>
      <w:r w:rsidRPr="002D7377">
        <w:rPr>
          <w:b/>
        </w:rPr>
        <w:t>Список літератури:</w:t>
      </w:r>
    </w:p>
    <w:p w:rsidR="00876EBE" w:rsidRPr="00D93ADD" w:rsidRDefault="00876EBE" w:rsidP="00876EBE">
      <w:pPr>
        <w:pStyle w:val="82"/>
        <w:ind w:firstLine="720"/>
      </w:pPr>
      <w:r>
        <w:t xml:space="preserve">1. </w:t>
      </w:r>
      <w:r w:rsidRPr="00D93ADD">
        <w:t>Конкурентоспроможність вітчизняної продукції на світовому аграрному ринку / </w:t>
      </w:r>
      <w:hyperlink r:id="rId30" w:history="1">
        <w:r w:rsidRPr="00D93ADD">
          <w:t>С. М. Кваша</w:t>
        </w:r>
      </w:hyperlink>
      <w:r w:rsidRPr="00D93ADD">
        <w:t>, </w:t>
      </w:r>
      <w:hyperlink r:id="rId31" w:history="1">
        <w:r w:rsidRPr="00D93ADD">
          <w:t>Н.Є. Голомша</w:t>
        </w:r>
      </w:hyperlink>
      <w:r w:rsidRPr="00D93ADD">
        <w:t> // Ек</w:t>
      </w:r>
      <w:r w:rsidRPr="00D93ADD">
        <w:t>о</w:t>
      </w:r>
      <w:r w:rsidRPr="00D93ADD">
        <w:t>номіка АПК. – 2006. – N5. – С.99-104.</w:t>
      </w:r>
    </w:p>
    <w:p w:rsidR="00876EBE" w:rsidRPr="00D93ADD" w:rsidRDefault="00876EBE" w:rsidP="00876EBE">
      <w:pPr>
        <w:pStyle w:val="82"/>
        <w:ind w:firstLine="720"/>
      </w:pPr>
      <w:r>
        <w:t xml:space="preserve">2. </w:t>
      </w:r>
      <w:r w:rsidRPr="00D93ADD">
        <w:t>Актуальні питання диверсифікації виробництва в аграрній сфері/ М.Й.Малік // Електронне наукове фахове вида</w:t>
      </w:r>
      <w:r w:rsidRPr="00D93ADD">
        <w:t>н</w:t>
      </w:r>
      <w:r w:rsidRPr="00D93ADD">
        <w:t>ня "Еф</w:t>
      </w:r>
      <w:r w:rsidRPr="00D93ADD">
        <w:t>е</w:t>
      </w:r>
      <w:r w:rsidRPr="00D93ADD">
        <w:t xml:space="preserve">ктивна економіка" – 2012 - №12 - </w:t>
      </w:r>
      <w:hyperlink r:id="rId32" w:history="1">
        <w:r w:rsidRPr="00D93ADD">
          <w:rPr>
            <w:rStyle w:val="a3"/>
          </w:rPr>
          <w:t>http://www.economy.nayka.com.ua/?op=1&amp;z=1689</w:t>
        </w:r>
      </w:hyperlink>
    </w:p>
    <w:p w:rsidR="00876EBE" w:rsidRPr="00D93ADD" w:rsidRDefault="00876EBE" w:rsidP="00876EBE">
      <w:pPr>
        <w:pStyle w:val="82"/>
        <w:ind w:firstLine="720"/>
      </w:pPr>
      <w:r>
        <w:t xml:space="preserve">3. </w:t>
      </w:r>
      <w:r w:rsidRPr="00D93ADD">
        <w:t>Месель-Веселяк В.Я. Напрями забезпечення конкурентоспроможності аграрного виробництва / В.Я. Месель-Веселяк // Економіка АПК. – 2009. – №10. – С. 7-14</w:t>
      </w:r>
    </w:p>
    <w:p w:rsidR="00876EBE" w:rsidRPr="00D93ADD" w:rsidRDefault="00876EBE" w:rsidP="00876EBE">
      <w:pPr>
        <w:pStyle w:val="82"/>
        <w:ind w:firstLine="720"/>
      </w:pPr>
      <w:r>
        <w:t xml:space="preserve">4. </w:t>
      </w:r>
      <w:r w:rsidRPr="00D93ADD">
        <w:t>Криклій А.С., Лютий І.О., Юрчук О.М. Конкурентоспроможність і ефективність як критерій економічної спроможн</w:t>
      </w:r>
      <w:r w:rsidRPr="00D93ADD">
        <w:t>о</w:t>
      </w:r>
      <w:r w:rsidRPr="00D93ADD">
        <w:t>сті / А.С. Криклій, І.О. Лютий, О.М. Юрчук // Економіка і держава. – 2008. – №11. – С. 16-19.</w:t>
      </w:r>
    </w:p>
    <w:p w:rsidR="00876EBE" w:rsidRPr="00D93ADD" w:rsidRDefault="00876EBE" w:rsidP="00876EBE">
      <w:pPr>
        <w:pStyle w:val="82"/>
        <w:ind w:firstLine="720"/>
      </w:pPr>
      <w:r>
        <w:t xml:space="preserve">5. </w:t>
      </w:r>
      <w:r w:rsidRPr="00D93ADD">
        <w:t>B.D.Banday. Basic Linear Programming./School of Mathematical Sciences. University of Bradford.: Edward Arnold.1984.</w:t>
      </w:r>
    </w:p>
    <w:p w:rsidR="00876EBE" w:rsidRPr="00D93ADD" w:rsidRDefault="00876EBE" w:rsidP="00876EBE">
      <w:pPr>
        <w:pStyle w:val="82"/>
        <w:ind w:firstLine="720"/>
      </w:pPr>
      <w:r>
        <w:t xml:space="preserve">6. </w:t>
      </w:r>
      <w:r w:rsidRPr="00D93ADD">
        <w:t>Математическое моделирование экономических процесов в сельском хозяйстве. /  Гатаулин А.М., Гаврилов Г. В., Сор</w:t>
      </w:r>
      <w:r w:rsidRPr="00D93ADD">
        <w:t>о</w:t>
      </w:r>
      <w:r w:rsidRPr="00D93ADD">
        <w:t>кина Т.М. и др.;  Под ред. А.М. Гатаулина.-М.: Агопромиздат, 1990.</w:t>
      </w:r>
    </w:p>
    <w:p w:rsidR="00876EBE" w:rsidRDefault="00876EBE" w:rsidP="00876EBE">
      <w:pPr>
        <w:pStyle w:val="4"/>
      </w:pPr>
    </w:p>
    <w:p w:rsidR="00876EBE" w:rsidRPr="000F4D22" w:rsidRDefault="00876EBE" w:rsidP="00876EBE">
      <w:pPr>
        <w:pStyle w:val="4"/>
        <w:rPr>
          <w:b/>
        </w:rPr>
      </w:pPr>
      <w:r w:rsidRPr="000F4D22">
        <w:rPr>
          <w:b/>
        </w:rPr>
        <w:t>Summary.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eastAsia="en-US"/>
        </w:rPr>
        <w:t>Statement of problem.</w:t>
      </w:r>
      <w:r w:rsidRPr="00DD4247">
        <w:rPr>
          <w:rFonts w:ascii="Calibri" w:eastAsia="Calibri" w:hAnsi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At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the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present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stage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of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Ukrainian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economy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development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the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new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possibilities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concer</w:t>
      </w:r>
      <w:r w:rsidRPr="00DD4247">
        <w:rPr>
          <w:rFonts w:eastAsia="Calibri"/>
          <w:lang w:val="en-US" w:eastAsia="en-US"/>
        </w:rPr>
        <w:t>n</w:t>
      </w:r>
      <w:r w:rsidRPr="00DD4247">
        <w:rPr>
          <w:rFonts w:eastAsia="Calibri"/>
          <w:lang w:val="en-US" w:eastAsia="en-US"/>
        </w:rPr>
        <w:t>ing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the</w:t>
      </w:r>
      <w:r w:rsidRPr="002D7377">
        <w:rPr>
          <w:rFonts w:eastAsia="Calibri"/>
          <w:lang w:eastAsia="en-US"/>
        </w:rPr>
        <w:t xml:space="preserve"> </w:t>
      </w:r>
      <w:r w:rsidRPr="00DD4247">
        <w:rPr>
          <w:rFonts w:eastAsia="Calibri"/>
          <w:lang w:val="en-US" w:eastAsia="en-US"/>
        </w:rPr>
        <w:t>European farm market penetration have appeared.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For competitiveness of our products it is necessary to change the systematic approach to the management of enterprise competitive ability.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eastAsia="en-US"/>
        </w:rPr>
        <w:t>Research results.</w:t>
      </w:r>
      <w:r w:rsidRPr="00DD4247">
        <w:rPr>
          <w:rFonts w:eastAsia="Calibri"/>
          <w:lang w:val="en-US" w:eastAsia="en-US"/>
        </w:rPr>
        <w:t xml:space="preserve"> It is very difficult to decide the issue of effective management of integration formation by empiric way, because it deals with a lot of factors influencing the effectiveness of branch.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According to all above mentioned the econometric model of integration processes of companies producing and processing fruit is developed. The objective functions interconnected the producer and processing company are defined: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maximum supply of raw material for  processing company;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the most rational use of productive resources, effective revenue of funds from sale.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eastAsia="en-US"/>
        </w:rPr>
        <w:t>Conclusions.</w:t>
      </w:r>
      <w:r w:rsidRPr="00DD4247">
        <w:rPr>
          <w:rFonts w:eastAsia="Calibri"/>
          <w:lang w:val="en-US" w:eastAsia="en-US"/>
        </w:rPr>
        <w:t xml:space="preserve"> In our opinion the organization of formation in such way gives the possibility to: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provide the production of horticultural products according to the demand and market capacity;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use labour force and machines smoothly during the year;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distribute in optimum way the revenue of funds from sale of  horticultural products;</w:t>
      </w:r>
    </w:p>
    <w:p w:rsidR="00876EBE" w:rsidRPr="00DD4247" w:rsidRDefault="00876EBE" w:rsidP="00876EBE">
      <w:pPr>
        <w:pStyle w:val="4"/>
        <w:rPr>
          <w:rFonts w:eastAsia="Calibri"/>
          <w:lang w:val="en-US" w:eastAsia="en-US"/>
        </w:rPr>
      </w:pPr>
      <w:r w:rsidRPr="00DD4247">
        <w:rPr>
          <w:rFonts w:eastAsia="Calibri"/>
          <w:lang w:val="en-US" w:eastAsia="en-US"/>
        </w:rPr>
        <w:t>successfully compete in price and quality of products on European market.</w:t>
      </w:r>
    </w:p>
    <w:p w:rsidR="00876EBE" w:rsidRPr="00DD4247" w:rsidRDefault="00876EBE" w:rsidP="00876EBE">
      <w:pPr>
        <w:pStyle w:val="4"/>
        <w:rPr>
          <w:lang w:val="en-US"/>
        </w:rPr>
      </w:pPr>
    </w:p>
    <w:p w:rsidR="00A260C8" w:rsidRPr="00876EBE" w:rsidRDefault="00876EBE" w:rsidP="00876EBE">
      <w:pPr>
        <w:rPr>
          <w:lang w:val="en-US"/>
        </w:rPr>
      </w:pPr>
      <w:r w:rsidRPr="00876EBE">
        <w:rPr>
          <w:lang w:val="en-US"/>
        </w:rPr>
        <w:br w:type="page"/>
      </w:r>
    </w:p>
    <w:sectPr w:rsidR="00A260C8" w:rsidRPr="008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E6"/>
    <w:rsid w:val="000A38E6"/>
    <w:rsid w:val="00876EBE"/>
    <w:rsid w:val="00A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79EB-8B51-4E5F-B473-8D1B1F2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EBE"/>
    <w:rPr>
      <w:color w:val="0000FF"/>
      <w:u w:val="single"/>
    </w:rPr>
  </w:style>
  <w:style w:type="paragraph" w:customStyle="1" w:styleId="1">
    <w:name w:val="1 УДК"/>
    <w:basedOn w:val="a4"/>
    <w:link w:val="10"/>
    <w:qFormat/>
    <w:rsid w:val="00876EBE"/>
    <w:pPr>
      <w:spacing w:after="0"/>
    </w:pPr>
    <w:rPr>
      <w:b/>
      <w:szCs w:val="20"/>
      <w:lang w:val="uk-UA" w:eastAsia="x-none"/>
    </w:rPr>
  </w:style>
  <w:style w:type="paragraph" w:customStyle="1" w:styleId="2">
    <w:name w:val="2 ПІБ"/>
    <w:basedOn w:val="a4"/>
    <w:link w:val="20"/>
    <w:qFormat/>
    <w:rsid w:val="00876EBE"/>
    <w:pPr>
      <w:spacing w:after="0"/>
      <w:jc w:val="right"/>
    </w:pPr>
    <w:rPr>
      <w:i/>
      <w:szCs w:val="20"/>
      <w:lang w:val="uk-UA" w:eastAsia="x-none"/>
    </w:rPr>
  </w:style>
  <w:style w:type="character" w:customStyle="1" w:styleId="10">
    <w:name w:val="1 УДК Знак"/>
    <w:link w:val="1"/>
    <w:rsid w:val="00876EBE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3">
    <w:name w:val="3 Назва"/>
    <w:basedOn w:val="a4"/>
    <w:link w:val="30"/>
    <w:qFormat/>
    <w:rsid w:val="00876EBE"/>
    <w:pPr>
      <w:spacing w:after="0"/>
      <w:jc w:val="center"/>
    </w:pPr>
    <w:rPr>
      <w:b/>
      <w:sz w:val="32"/>
      <w:szCs w:val="32"/>
      <w:lang w:val="uk-UA" w:eastAsia="x-none"/>
    </w:rPr>
  </w:style>
  <w:style w:type="character" w:customStyle="1" w:styleId="20">
    <w:name w:val="2 ПІБ Знак"/>
    <w:link w:val="2"/>
    <w:rsid w:val="00876EBE"/>
    <w:rPr>
      <w:rFonts w:ascii="Times New Roman" w:eastAsia="Times New Roman" w:hAnsi="Times New Roman" w:cs="Times New Roman"/>
      <w:i/>
      <w:sz w:val="24"/>
      <w:szCs w:val="20"/>
      <w:lang w:val="uk-UA" w:eastAsia="x-none"/>
    </w:rPr>
  </w:style>
  <w:style w:type="paragraph" w:customStyle="1" w:styleId="4">
    <w:name w:val="4 Анотація"/>
    <w:basedOn w:val="a4"/>
    <w:link w:val="40"/>
    <w:qFormat/>
    <w:rsid w:val="00876EBE"/>
    <w:pPr>
      <w:spacing w:after="0"/>
      <w:ind w:firstLine="720"/>
      <w:jc w:val="both"/>
    </w:pPr>
    <w:rPr>
      <w:i/>
      <w:sz w:val="20"/>
      <w:lang w:val="uk-UA" w:eastAsia="x-none"/>
    </w:rPr>
  </w:style>
  <w:style w:type="character" w:customStyle="1" w:styleId="30">
    <w:name w:val="3 Назва Знак"/>
    <w:link w:val="3"/>
    <w:rsid w:val="00876EBE"/>
    <w:rPr>
      <w:rFonts w:ascii="Times New Roman" w:eastAsia="Times New Roman" w:hAnsi="Times New Roman" w:cs="Times New Roman"/>
      <w:b/>
      <w:sz w:val="32"/>
      <w:szCs w:val="32"/>
      <w:lang w:val="uk-UA" w:eastAsia="x-none"/>
    </w:rPr>
  </w:style>
  <w:style w:type="paragraph" w:customStyle="1" w:styleId="5">
    <w:name w:val="5 Текст"/>
    <w:basedOn w:val="a4"/>
    <w:link w:val="50"/>
    <w:qFormat/>
    <w:rsid w:val="00876EBE"/>
    <w:pPr>
      <w:spacing w:after="0"/>
      <w:ind w:firstLine="284"/>
      <w:jc w:val="both"/>
    </w:pPr>
    <w:rPr>
      <w:szCs w:val="28"/>
      <w:lang w:val="uk-UA" w:eastAsia="x-none"/>
    </w:rPr>
  </w:style>
  <w:style w:type="character" w:customStyle="1" w:styleId="40">
    <w:name w:val="4 Анотація Знак"/>
    <w:link w:val="4"/>
    <w:rsid w:val="00876EBE"/>
    <w:rPr>
      <w:rFonts w:ascii="Times New Roman" w:eastAsia="Times New Roman" w:hAnsi="Times New Roman" w:cs="Times New Roman"/>
      <w:i/>
      <w:sz w:val="20"/>
      <w:szCs w:val="24"/>
      <w:lang w:val="uk-UA" w:eastAsia="x-none"/>
    </w:rPr>
  </w:style>
  <w:style w:type="character" w:customStyle="1" w:styleId="50">
    <w:name w:val="5 Текст Знак"/>
    <w:link w:val="5"/>
    <w:rsid w:val="00876EBE"/>
    <w:rPr>
      <w:rFonts w:ascii="Times New Roman" w:eastAsia="Times New Roman" w:hAnsi="Times New Roman" w:cs="Times New Roman"/>
      <w:sz w:val="24"/>
      <w:szCs w:val="28"/>
      <w:lang w:val="uk-UA" w:eastAsia="x-none"/>
    </w:rPr>
  </w:style>
  <w:style w:type="paragraph" w:customStyle="1" w:styleId="82">
    <w:name w:val="8 Література 2"/>
    <w:basedOn w:val="5"/>
    <w:link w:val="820"/>
    <w:qFormat/>
    <w:rsid w:val="00876EBE"/>
    <w:rPr>
      <w:rFonts w:ascii="Arial Narrow" w:hAnsi="Arial Narrow"/>
      <w:sz w:val="20"/>
    </w:rPr>
  </w:style>
  <w:style w:type="character" w:customStyle="1" w:styleId="820">
    <w:name w:val="8 Література 2 Знак"/>
    <w:link w:val="82"/>
    <w:rsid w:val="00876EBE"/>
    <w:rPr>
      <w:rFonts w:ascii="Arial Narrow" w:eastAsia="Times New Roman" w:hAnsi="Arial Narrow" w:cs="Times New Roman"/>
      <w:sz w:val="20"/>
      <w:szCs w:val="28"/>
      <w:lang w:val="uk-UA" w:eastAsia="x-none"/>
    </w:rPr>
  </w:style>
  <w:style w:type="paragraph" w:styleId="a4">
    <w:name w:val="Body Text"/>
    <w:basedOn w:val="a"/>
    <w:link w:val="a5"/>
    <w:uiPriority w:val="99"/>
    <w:semiHidden/>
    <w:unhideWhenUsed/>
    <w:rsid w:val="00876E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6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hyperlink" Target="http://www.economy.nayka.com.ua/?op=1&amp;z=1689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hyperlink" Target="http://catalog.uccu.org.ua/opacunicode/index.php?url=/auteurs/view/50457/source:default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hyperlink" Target="http://catalog.uccu.org.ua/opacunicode/index.php?url=/auteurs/view/605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2016-07-25T08:26:00Z</dcterms:created>
  <dcterms:modified xsi:type="dcterms:W3CDTF">2016-07-25T08:26:00Z</dcterms:modified>
</cp:coreProperties>
</file>