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D56" w:rsidRPr="001706EF" w:rsidRDefault="00AB1D56" w:rsidP="00AB1D56">
      <w:pPr>
        <w:spacing w:line="360" w:lineRule="auto"/>
        <w:jc w:val="center"/>
        <w:rPr>
          <w:i/>
          <w:sz w:val="40"/>
          <w:szCs w:val="40"/>
        </w:rPr>
      </w:pPr>
    </w:p>
    <w:p w:rsidR="00AB1D56" w:rsidRPr="00E30EFE" w:rsidRDefault="00AB1D56" w:rsidP="00AB1D56">
      <w:pPr>
        <w:pStyle w:val="1"/>
      </w:pPr>
      <w:r w:rsidRPr="00E30EFE">
        <w:t>УДК: 631.155.2:658.6(4 Укр.)</w:t>
      </w:r>
    </w:p>
    <w:p w:rsidR="00AB1D56" w:rsidRPr="00281389" w:rsidRDefault="00AB1D56" w:rsidP="00AB1D56">
      <w:pPr>
        <w:pStyle w:val="2"/>
        <w:rPr>
          <w:highlight w:val="yellow"/>
        </w:rPr>
      </w:pPr>
      <w:r w:rsidRPr="00281389">
        <w:rPr>
          <w:highlight w:val="yellow"/>
        </w:rPr>
        <w:t>Краснодєд Т. Л.</w:t>
      </w:r>
    </w:p>
    <w:p w:rsidR="00AB1D56" w:rsidRPr="00281389" w:rsidRDefault="00AB1D56" w:rsidP="00AB1D56">
      <w:pPr>
        <w:pStyle w:val="2"/>
        <w:rPr>
          <w:highlight w:val="yellow"/>
        </w:rPr>
      </w:pPr>
      <w:r w:rsidRPr="00281389">
        <w:rPr>
          <w:highlight w:val="yellow"/>
        </w:rPr>
        <w:t xml:space="preserve">к.е.н., доцент  </w:t>
      </w:r>
    </w:p>
    <w:p w:rsidR="00AB1D56" w:rsidRPr="001706EF" w:rsidRDefault="00AB1D56" w:rsidP="00AB1D56">
      <w:pPr>
        <w:pStyle w:val="2"/>
      </w:pPr>
      <w:r w:rsidRPr="00281389">
        <w:rPr>
          <w:highlight w:val="yellow"/>
        </w:rPr>
        <w:t>Таврійський державний агротехнологічний університет</w:t>
      </w:r>
    </w:p>
    <w:p w:rsidR="00AB1D56" w:rsidRPr="001706EF" w:rsidRDefault="00AB1D56" w:rsidP="00AB1D56">
      <w:pPr>
        <w:pStyle w:val="2"/>
      </w:pPr>
    </w:p>
    <w:p w:rsidR="00AB1D56" w:rsidRPr="001706EF" w:rsidRDefault="00AB1D56" w:rsidP="00AB1D56">
      <w:pPr>
        <w:pStyle w:val="3"/>
      </w:pPr>
      <w:bookmarkStart w:id="0" w:name="_GoBack"/>
      <w:r w:rsidRPr="001706EF">
        <w:t>ВПЛИВ СИРОВИННОГО ЗАБЕЗПЕЧЕННЯ МОЛОКОПЕРЕРОБНИХ ПІДПРИЄМСТВ ЗАПОРІЗЬКОЇ ОБЛАСТІ НА ЕФЕКТИВНІСТЬ ЇХ ДІЯЛЬНОСТІ НА ЄВРОПЕЙСЬКОМУ РИНКУ</w:t>
      </w:r>
    </w:p>
    <w:bookmarkEnd w:id="0"/>
    <w:p w:rsidR="00AB1D56" w:rsidRPr="001706EF" w:rsidRDefault="00AB1D56" w:rsidP="00AB1D56">
      <w:pPr>
        <w:pStyle w:val="3"/>
      </w:pPr>
    </w:p>
    <w:p w:rsidR="00AB1D56" w:rsidRPr="00E30EFE" w:rsidRDefault="00AB1D56" w:rsidP="00AB1D56">
      <w:pPr>
        <w:pStyle w:val="4"/>
      </w:pPr>
      <w:r w:rsidRPr="00276A82">
        <w:rPr>
          <w:b/>
        </w:rPr>
        <w:t>Анотація.</w:t>
      </w:r>
      <w:r>
        <w:t xml:space="preserve"> </w:t>
      </w:r>
      <w:r w:rsidRPr="00E30EFE">
        <w:t>В статті проаналізовано стан молочно-сировинного комплексу в Запорізькій області на прикладі групи районів-основних постачальників сировини. Визначено шляхи зміцнення конкурентоспроможності вітчизняних переробників на</w:t>
      </w:r>
      <w:r>
        <w:t xml:space="preserve"> європейському ринку на основі </w:t>
      </w:r>
      <w:r w:rsidRPr="00E30EFE">
        <w:t>підвищення прибутковості виробників  молочної сировини.</w:t>
      </w:r>
    </w:p>
    <w:p w:rsidR="00AB1D56" w:rsidRPr="00E30EFE" w:rsidRDefault="00AB1D56" w:rsidP="00AB1D56">
      <w:pPr>
        <w:pStyle w:val="4"/>
        <w:rPr>
          <w:b/>
          <w:iCs/>
        </w:rPr>
      </w:pPr>
      <w:r w:rsidRPr="00276A82">
        <w:rPr>
          <w:b/>
        </w:rPr>
        <w:t>Ключові слова</w:t>
      </w:r>
      <w:r>
        <w:t>: м</w:t>
      </w:r>
      <w:r w:rsidRPr="00E30EFE">
        <w:t>олоко, ринок молока, сировинне забезпечення, молокопереробні підприємства, ефективність, європейський ринок, Запорізька область</w:t>
      </w:r>
    </w:p>
    <w:p w:rsidR="00AB1D56" w:rsidRPr="00AD3EFE" w:rsidRDefault="00AB1D56" w:rsidP="00AB1D56">
      <w:pPr>
        <w:pStyle w:val="4"/>
        <w:rPr>
          <w:sz w:val="28"/>
          <w:szCs w:val="28"/>
        </w:rPr>
      </w:pPr>
    </w:p>
    <w:p w:rsidR="00AB1D56" w:rsidRDefault="00AB1D56" w:rsidP="00AB1D56">
      <w:pPr>
        <w:pStyle w:val="5"/>
        <w:rPr>
          <w:b/>
        </w:rPr>
        <w:sectPr w:rsidR="00AB1D56" w:rsidSect="00AB1D56">
          <w:pgSz w:w="11906" w:h="16838"/>
          <w:pgMar w:top="1134" w:right="851" w:bottom="1134" w:left="1418" w:header="709" w:footer="567" w:gutter="0"/>
          <w:cols w:space="708"/>
          <w:docGrid w:linePitch="360"/>
        </w:sectPr>
      </w:pPr>
    </w:p>
    <w:p w:rsidR="00AB1D56" w:rsidRPr="00223C48" w:rsidRDefault="00AB1D56" w:rsidP="00AB1D56">
      <w:pPr>
        <w:pStyle w:val="5"/>
      </w:pPr>
      <w:r w:rsidRPr="006E34ED">
        <w:rPr>
          <w:b/>
        </w:rPr>
        <w:lastRenderedPageBreak/>
        <w:t>Постановка проблеми.</w:t>
      </w:r>
      <w:r w:rsidRPr="00AB1D56">
        <w:t xml:space="preserve"> </w:t>
      </w:r>
      <w:r w:rsidRPr="008A4D31">
        <w:t>Європейський ринок харчових продуктів пред’являє досить жо</w:t>
      </w:r>
      <w:r w:rsidRPr="008A4D31">
        <w:t>р</w:t>
      </w:r>
      <w:r w:rsidRPr="008A4D31">
        <w:t>сткі вимоги до якості пропонованої продукції, задовольнити які здатні далеко не всі, а тільки потужні та успішні підприємства-виробники. Водночас з</w:t>
      </w:r>
      <w:r w:rsidRPr="006E34ED">
        <w:t>апорукою успіху будь-якого підприємства є ефективне використання ресурсів в поєднанні з реалізацією раціональної м</w:t>
      </w:r>
      <w:r w:rsidRPr="006E34ED">
        <w:t>а</w:t>
      </w:r>
      <w:r w:rsidRPr="006E34ED">
        <w:t>ркетингової концепції в межах охопленого підприємством сегмента ринку. Тобто, вміле в</w:t>
      </w:r>
      <w:r w:rsidRPr="006E34ED">
        <w:t>и</w:t>
      </w:r>
      <w:r w:rsidRPr="006E34ED">
        <w:t>користання внутрішніх та зовнішніх резервів неодмінно веде до підвищення показників еф</w:t>
      </w:r>
      <w:r w:rsidRPr="006E34ED">
        <w:t>е</w:t>
      </w:r>
      <w:r w:rsidRPr="006E34ED">
        <w:t xml:space="preserve">ктивності в кінцевому підсумку. </w:t>
      </w:r>
      <w:r>
        <w:t>П</w:t>
      </w:r>
      <w:r w:rsidRPr="006E34ED">
        <w:t>очина</w:t>
      </w:r>
      <w:r>
        <w:t>т</w:t>
      </w:r>
      <w:r w:rsidRPr="006E34ED">
        <w:t xml:space="preserve">и цей процес </w:t>
      </w:r>
      <w:r>
        <w:t>нео</w:t>
      </w:r>
      <w:r w:rsidRPr="006E34ED">
        <w:t>б</w:t>
      </w:r>
      <w:r>
        <w:t>хід</w:t>
      </w:r>
      <w:r w:rsidRPr="006E34ED">
        <w:t>но з формування міцної сир</w:t>
      </w:r>
      <w:r w:rsidRPr="006E34ED">
        <w:t>о</w:t>
      </w:r>
      <w:r w:rsidRPr="006E34ED">
        <w:t>ви</w:t>
      </w:r>
      <w:r w:rsidRPr="006E34ED">
        <w:t>н</w:t>
      </w:r>
      <w:r w:rsidRPr="006E34ED">
        <w:t>ної бази та налагодження зв’язків з безперебійного та якісного постачання ресурсів. Для підпр</w:t>
      </w:r>
      <w:r w:rsidRPr="006E34ED">
        <w:t>и</w:t>
      </w:r>
      <w:r w:rsidRPr="006E34ED">
        <w:t>ємств молочної промисловості ця проблема є досить актуальною, оскільки сьогодні міз</w:t>
      </w:r>
      <w:r w:rsidRPr="006E34ED">
        <w:t>е</w:t>
      </w:r>
      <w:r w:rsidRPr="006E34ED">
        <w:t xml:space="preserve">рні обсяги виробництва молока </w:t>
      </w:r>
      <w:r>
        <w:t>є</w:t>
      </w:r>
      <w:r w:rsidRPr="006E34ED">
        <w:t xml:space="preserve"> загроз</w:t>
      </w:r>
      <w:r>
        <w:t>ою</w:t>
      </w:r>
      <w:r w:rsidRPr="006E34ED">
        <w:t xml:space="preserve"> для їх ресурсного потенціалу та прибуткового фун</w:t>
      </w:r>
      <w:r w:rsidRPr="006E34ED">
        <w:t>к</w:t>
      </w:r>
      <w:r w:rsidRPr="006E34ED">
        <w:t>ціонування, особливо в умовах конкуренції</w:t>
      </w:r>
      <w:r w:rsidRPr="00503839">
        <w:t xml:space="preserve"> </w:t>
      </w:r>
      <w:r w:rsidRPr="00223C48">
        <w:t>на європейському ринку.</w:t>
      </w:r>
    </w:p>
    <w:p w:rsidR="00AB1D56" w:rsidRPr="006E34ED" w:rsidRDefault="00AB1D56" w:rsidP="00AB1D56">
      <w:pPr>
        <w:pStyle w:val="5"/>
      </w:pPr>
      <w:r w:rsidRPr="006E34ED">
        <w:t xml:space="preserve">Сьогодні Запорізька область </w:t>
      </w:r>
      <w:r w:rsidRPr="00580DEC">
        <w:t xml:space="preserve">намагається виводити на європейський ринок продукцію власних заготівельників, проте є </w:t>
      </w:r>
      <w:r w:rsidRPr="006E34ED">
        <w:t>одн</w:t>
      </w:r>
      <w:r>
        <w:t>ією</w:t>
      </w:r>
      <w:r w:rsidRPr="006E34ED">
        <w:t xml:space="preserve"> з перших в Україні, що характеризується низькими о</w:t>
      </w:r>
      <w:r w:rsidRPr="006E34ED">
        <w:t>б</w:t>
      </w:r>
      <w:r w:rsidRPr="006E34ED">
        <w:t xml:space="preserve">сягами виробництва молока та недоспоживанням молочної продукції. Вагомою причиною такого </w:t>
      </w:r>
      <w:r>
        <w:rPr>
          <w:lang w:val="ru-RU"/>
        </w:rPr>
        <w:t>протиріччя</w:t>
      </w:r>
      <w:r w:rsidRPr="006E34ED">
        <w:t xml:space="preserve"> є погіршення стану сільськогосподарських </w:t>
      </w:r>
      <w:r w:rsidRPr="006E34ED">
        <w:lastRenderedPageBreak/>
        <w:t>підприємств регіону, що вир</w:t>
      </w:r>
      <w:r w:rsidRPr="006E34ED">
        <w:t>о</w:t>
      </w:r>
      <w:r w:rsidRPr="006E34ED">
        <w:t xml:space="preserve">бляють молоко як основне джерело сировини для переробників. </w:t>
      </w:r>
      <w:r w:rsidRPr="00503839">
        <w:t xml:space="preserve">Так, загалом </w:t>
      </w:r>
      <w:r>
        <w:t>провідн</w:t>
      </w:r>
      <w:r w:rsidRPr="00503839">
        <w:t>і мол</w:t>
      </w:r>
      <w:r w:rsidRPr="00503839">
        <w:t>о</w:t>
      </w:r>
      <w:r w:rsidRPr="00503839">
        <w:t>копереробні підприємства регіону в 2012 році використовували для виробництва власної продукції сировину Дніпропетровської та Херсонської областей в обсязі 14 та 21% відпові</w:t>
      </w:r>
      <w:r w:rsidRPr="00503839">
        <w:t>д</w:t>
      </w:r>
      <w:r w:rsidRPr="00503839">
        <w:t xml:space="preserve">но, а в 2014 цей показник збільшився і склав 16,1 та 22,3%. </w:t>
      </w:r>
      <w:r>
        <w:rPr>
          <w:lang w:val="ru-RU"/>
        </w:rPr>
        <w:t xml:space="preserve">Слід відмітити той факт, що не тільки в Запорізькій області час від часу спостерігаються подібні тенденції. </w:t>
      </w:r>
      <w:r w:rsidRPr="006E34ED">
        <w:t xml:space="preserve">Тому </w:t>
      </w:r>
      <w:r>
        <w:t xml:space="preserve">є </w:t>
      </w:r>
      <w:r w:rsidRPr="006E34ED">
        <w:t>цікав</w:t>
      </w:r>
      <w:r>
        <w:t>им</w:t>
      </w:r>
      <w:r w:rsidRPr="006E34ED">
        <w:t xml:space="preserve"> </w:t>
      </w:r>
      <w:r>
        <w:t>визначити</w:t>
      </w:r>
      <w:r w:rsidRPr="006E34ED">
        <w:t xml:space="preserve"> основні чинники такого </w:t>
      </w:r>
      <w:r>
        <w:t>стану</w:t>
      </w:r>
      <w:r w:rsidRPr="006E34ED">
        <w:t xml:space="preserve"> і виявити резерви зворотного </w:t>
      </w:r>
      <w:r>
        <w:t>процесу</w:t>
      </w:r>
      <w:r>
        <w:rPr>
          <w:lang w:val="ru-RU"/>
        </w:rPr>
        <w:t xml:space="preserve"> з м</w:t>
      </w:r>
      <w:r>
        <w:rPr>
          <w:lang w:val="ru-RU"/>
        </w:rPr>
        <w:t>е</w:t>
      </w:r>
      <w:r>
        <w:rPr>
          <w:lang w:val="ru-RU"/>
        </w:rPr>
        <w:t>тою підвищення рівня конкурентоспроможності вітчизняних переробників</w:t>
      </w:r>
      <w:r w:rsidRPr="006E34ED">
        <w:t>.</w:t>
      </w:r>
    </w:p>
    <w:p w:rsidR="00AB1D56" w:rsidRPr="001F7D2E" w:rsidRDefault="00AB1D56" w:rsidP="00AB1D56">
      <w:pPr>
        <w:pStyle w:val="5"/>
      </w:pPr>
      <w:r w:rsidRPr="00654D11">
        <w:rPr>
          <w:b/>
        </w:rPr>
        <w:t>Аналіз останніх досліджень і публікацій.</w:t>
      </w:r>
      <w:r w:rsidRPr="00352DE0">
        <w:rPr>
          <w:b/>
        </w:rPr>
        <w:t xml:space="preserve"> </w:t>
      </w:r>
      <w:r w:rsidRPr="00352DE0">
        <w:t>Проблема сировинного забезпечення м</w:t>
      </w:r>
      <w:r w:rsidRPr="00352DE0">
        <w:t>о</w:t>
      </w:r>
      <w:r w:rsidRPr="00352DE0">
        <w:t>лочних підприємств носить досить поширений характер у всіх регіонах. Це пов’язано з нег</w:t>
      </w:r>
      <w:r w:rsidRPr="00352DE0">
        <w:t>а</w:t>
      </w:r>
      <w:r w:rsidRPr="00352DE0">
        <w:t>тивними тенденціями, що охопили все скотарство країни. Тому дослідженнями з цього пр</w:t>
      </w:r>
      <w:r w:rsidRPr="00352DE0">
        <w:t>и</w:t>
      </w:r>
      <w:r w:rsidRPr="00352DE0">
        <w:t>воду займалося багато вчених</w:t>
      </w:r>
      <w:r w:rsidRPr="00E4658B">
        <w:t>. Серед них</w:t>
      </w:r>
      <w:r>
        <w:t xml:space="preserve"> </w:t>
      </w:r>
      <w:r w:rsidRPr="00BA6E5A">
        <w:t>Гаваза Є.В., Михайлова Л.І., Лозинська І.В.</w:t>
      </w:r>
      <w:r>
        <w:t>, які</w:t>
      </w:r>
      <w:r w:rsidRPr="00BA6E5A">
        <w:t xml:space="preserve"> </w:t>
      </w:r>
      <w:r>
        <w:t>аналіз</w:t>
      </w:r>
      <w:r>
        <w:t>у</w:t>
      </w:r>
      <w:r>
        <w:t>вали</w:t>
      </w:r>
      <w:r w:rsidRPr="00BA6E5A">
        <w:t xml:space="preserve"> </w:t>
      </w:r>
      <w:r>
        <w:t>п</w:t>
      </w:r>
      <w:r w:rsidRPr="00BA6E5A">
        <w:t>ерспективи розвитку м’ясо-молочного скотарства, в тому числі на світовому ринку</w:t>
      </w:r>
      <w:r>
        <w:t xml:space="preserve"> [1, 5]. Залізь-</w:t>
      </w:r>
      <w:r>
        <w:br/>
        <w:t xml:space="preserve">ко В.Д., </w:t>
      </w:r>
      <w:r w:rsidRPr="00BA6E5A">
        <w:t>Яворська Т.І., Загнітко Л.А.</w:t>
      </w:r>
      <w:r>
        <w:t xml:space="preserve"> розглядали ш</w:t>
      </w:r>
      <w:r w:rsidRPr="00BA6E5A">
        <w:t>ляхи підвищення ефе</w:t>
      </w:r>
      <w:r w:rsidRPr="00BA6E5A">
        <w:t>к</w:t>
      </w:r>
      <w:r w:rsidRPr="00BA6E5A">
        <w:t>тивності виробничих ресурсів та виробництва молока</w:t>
      </w:r>
      <w:r>
        <w:t xml:space="preserve"> </w:t>
      </w:r>
      <w:r>
        <w:lastRenderedPageBreak/>
        <w:t xml:space="preserve">[3, 6]. </w:t>
      </w:r>
      <w:r w:rsidRPr="00BA6E5A">
        <w:t>Згурська О. М. займалася пита</w:t>
      </w:r>
      <w:r w:rsidRPr="00BA6E5A">
        <w:t>н</w:t>
      </w:r>
      <w:r w:rsidRPr="00BA6E5A">
        <w:t>нями конкурентоспроможності молокопродуктів</w:t>
      </w:r>
      <w:r>
        <w:t xml:space="preserve"> [4]. </w:t>
      </w:r>
      <w:r w:rsidRPr="001F7D2E">
        <w:t>Проблеми виробництва молока</w:t>
      </w:r>
      <w:r w:rsidRPr="001F7D2E">
        <w:rPr>
          <w:lang w:val="ru-RU"/>
        </w:rPr>
        <w:t>,</w:t>
      </w:r>
      <w:r w:rsidRPr="001F7D2E">
        <w:t xml:space="preserve"> ресур</w:t>
      </w:r>
      <w:r w:rsidRPr="001F7D2E">
        <w:t>с</w:t>
      </w:r>
      <w:r w:rsidRPr="001F7D2E">
        <w:t>ного з</w:t>
      </w:r>
      <w:r w:rsidRPr="001F7D2E">
        <w:t>а</w:t>
      </w:r>
      <w:r w:rsidRPr="001F7D2E">
        <w:t xml:space="preserve">безпечення </w:t>
      </w:r>
      <w:r w:rsidRPr="001F7D2E">
        <w:rPr>
          <w:lang w:val="ru-RU"/>
        </w:rPr>
        <w:t xml:space="preserve">та їх вплив на конкурентоспроможність молокопереробників </w:t>
      </w:r>
      <w:r w:rsidRPr="001F7D2E">
        <w:t>недостатньо досл</w:t>
      </w:r>
      <w:r w:rsidRPr="001F7D2E">
        <w:t>і</w:t>
      </w:r>
      <w:r w:rsidRPr="001F7D2E">
        <w:t xml:space="preserve">джені в Запорізькій області. </w:t>
      </w:r>
      <w:r w:rsidRPr="00352DE0">
        <w:t xml:space="preserve">А в умовах їх </w:t>
      </w:r>
      <w:r>
        <w:t>намага</w:t>
      </w:r>
      <w:r w:rsidRPr="00352DE0">
        <w:t>ння</w:t>
      </w:r>
      <w:r w:rsidRPr="00487CC0">
        <w:t xml:space="preserve"> швидкого виходу на європейський р</w:t>
      </w:r>
      <w:r w:rsidRPr="00487CC0">
        <w:t>и</w:t>
      </w:r>
      <w:r w:rsidRPr="00487CC0">
        <w:t>нок</w:t>
      </w:r>
      <w:r w:rsidRPr="001F7D2E">
        <w:t>, на думку автора</w:t>
      </w:r>
      <w:r>
        <w:rPr>
          <w:lang w:val="ru-RU"/>
        </w:rPr>
        <w:t>,</w:t>
      </w:r>
      <w:r w:rsidRPr="001F7D2E">
        <w:t xml:space="preserve"> слід звернути увагу на ці питання.</w:t>
      </w:r>
    </w:p>
    <w:p w:rsidR="00AB1D56" w:rsidRPr="001F7D2E" w:rsidRDefault="00AB1D56" w:rsidP="00AB1D56">
      <w:pPr>
        <w:pStyle w:val="5"/>
      </w:pPr>
      <w:r w:rsidRPr="00886881">
        <w:rPr>
          <w:b/>
        </w:rPr>
        <w:t>Формулювання цілей статті.</w:t>
      </w:r>
      <w:r w:rsidRPr="001F7D2E">
        <w:rPr>
          <w:b/>
        </w:rPr>
        <w:t xml:space="preserve"> </w:t>
      </w:r>
      <w:r>
        <w:t xml:space="preserve">Метою статті є </w:t>
      </w:r>
      <w:r w:rsidRPr="001F7D2E">
        <w:t>дослід</w:t>
      </w:r>
      <w:r>
        <w:t>ження</w:t>
      </w:r>
      <w:r w:rsidRPr="001F7D2E">
        <w:t xml:space="preserve"> негативн</w:t>
      </w:r>
      <w:r>
        <w:t xml:space="preserve">их </w:t>
      </w:r>
      <w:r w:rsidRPr="001F7D2E">
        <w:t>тенденці</w:t>
      </w:r>
      <w:r>
        <w:t>й</w:t>
      </w:r>
      <w:r w:rsidRPr="001F7D2E">
        <w:t xml:space="preserve"> </w:t>
      </w:r>
      <w:r>
        <w:t>у</w:t>
      </w:r>
      <w:r w:rsidRPr="001F7D2E">
        <w:t xml:space="preserve"> молочному скотарстві як основн</w:t>
      </w:r>
      <w:r>
        <w:t>ого</w:t>
      </w:r>
      <w:r w:rsidRPr="001F7D2E">
        <w:t xml:space="preserve"> бар’єр</w:t>
      </w:r>
      <w:r>
        <w:t>у</w:t>
      </w:r>
      <w:r w:rsidRPr="001F7D2E">
        <w:t xml:space="preserve"> до повноцінного сировинного забезпечення м</w:t>
      </w:r>
      <w:r w:rsidRPr="001F7D2E">
        <w:t>о</w:t>
      </w:r>
      <w:r w:rsidRPr="001F7D2E">
        <w:t>локопереробних підприємств Запорізької області та науков</w:t>
      </w:r>
      <w:r>
        <w:t>е</w:t>
      </w:r>
      <w:r w:rsidRPr="001F7D2E">
        <w:t xml:space="preserve"> обґрунтува</w:t>
      </w:r>
      <w:r>
        <w:t>ння</w:t>
      </w:r>
      <w:r w:rsidRPr="001F7D2E">
        <w:t xml:space="preserve"> потенційн</w:t>
      </w:r>
      <w:r>
        <w:t>их</w:t>
      </w:r>
      <w:r w:rsidRPr="001F7D2E">
        <w:t xml:space="preserve"> м</w:t>
      </w:r>
      <w:r w:rsidRPr="001F7D2E">
        <w:t>о</w:t>
      </w:r>
      <w:r w:rsidRPr="001F7D2E">
        <w:t>жливост</w:t>
      </w:r>
      <w:r>
        <w:t>ей</w:t>
      </w:r>
      <w:r w:rsidRPr="001F7D2E">
        <w:t xml:space="preserve"> поліпшення ситуації в умовах виходу молокопродуктів на європейський ринок. </w:t>
      </w:r>
    </w:p>
    <w:p w:rsidR="00AB1D56" w:rsidRPr="00C13C06" w:rsidRDefault="00AB1D56" w:rsidP="00AB1D56">
      <w:pPr>
        <w:pStyle w:val="5"/>
      </w:pPr>
      <w:r>
        <w:rPr>
          <w:b/>
        </w:rPr>
        <w:t>Виклад основного матеріалу.</w:t>
      </w:r>
      <w:r>
        <w:t xml:space="preserve"> </w:t>
      </w:r>
      <w:r w:rsidRPr="001F7D2E">
        <w:t>Протягом останніх років виробництво мол</w:t>
      </w:r>
      <w:r w:rsidRPr="001F7D2E">
        <w:t>о</w:t>
      </w:r>
      <w:r w:rsidRPr="001F7D2E">
        <w:t>копродуктів переважно по всіх районах Запорізької області є збитковим. В основі цього ле</w:t>
      </w:r>
      <w:r>
        <w:t>жить</w:t>
      </w:r>
      <w:r w:rsidRPr="001F7D2E">
        <w:t xml:space="preserve"> низка чинників. Але, перш-за все</w:t>
      </w:r>
      <w:r>
        <w:t>,</w:t>
      </w:r>
      <w:r w:rsidRPr="001F7D2E">
        <w:t xml:space="preserve"> автор пов’язує це з негативними процесами, що охопили виробників молочної сировини, а саме скорочення поголів’я корів, погіршення п</w:t>
      </w:r>
      <w:r w:rsidRPr="001F7D2E">
        <w:t>о</w:t>
      </w:r>
      <w:r w:rsidRPr="001F7D2E">
        <w:t>родного складу і зниження племінних якостей, погіршення кормової бази та зниження пр</w:t>
      </w:r>
      <w:r w:rsidRPr="001F7D2E">
        <w:t>о</w:t>
      </w:r>
      <w:r w:rsidRPr="001F7D2E">
        <w:t xml:space="preserve">дуктивності тварин. Все </w:t>
      </w:r>
      <w:r w:rsidRPr="001F7D2E">
        <w:lastRenderedPageBreak/>
        <w:t xml:space="preserve">це призводить до зменшення обсягів валового виробництва молока. </w:t>
      </w:r>
      <w:r>
        <w:t>В</w:t>
      </w:r>
      <w:r w:rsidRPr="001F7D2E">
        <w:t>раховуючи те, що сільськогосподарські підприємства виробляють менше половини моло</w:t>
      </w:r>
      <w:r w:rsidRPr="001F7D2E">
        <w:t>ч</w:t>
      </w:r>
      <w:r>
        <w:t>них ресурсів,</w:t>
      </w:r>
      <w:r w:rsidRPr="001F7D2E">
        <w:t xml:space="preserve"> переробним підприємствам важко забезпечувати себе сировин</w:t>
      </w:r>
      <w:r>
        <w:t>ою</w:t>
      </w:r>
      <w:r w:rsidRPr="001F7D2E">
        <w:t xml:space="preserve"> в доста</w:t>
      </w:r>
      <w:r w:rsidRPr="001F7D2E">
        <w:t>т</w:t>
      </w:r>
      <w:r w:rsidRPr="001F7D2E">
        <w:t xml:space="preserve">ній кількості та належної якості. </w:t>
      </w:r>
    </w:p>
    <w:p w:rsidR="00AB1D56" w:rsidRPr="000B3FC2" w:rsidRDefault="00AB1D56" w:rsidP="00AB1D56">
      <w:pPr>
        <w:pStyle w:val="5"/>
        <w:rPr>
          <w:lang w:val="ru-RU"/>
        </w:rPr>
      </w:pPr>
      <w:r w:rsidRPr="00AB1D56">
        <w:t>Одним з яскравих прикладів підприємств Запорізької області, які сьогодні намагают</w:t>
      </w:r>
      <w:r w:rsidRPr="00AB1D56">
        <w:t>ь</w:t>
      </w:r>
      <w:r w:rsidRPr="00AB1D56">
        <w:t>ся охопити частку європейського продуктового ринку, є молокозавод «Олком» Мелітопольського району, а також деякі підприємства з інших районів (наприклад, Пр</w:t>
      </w:r>
      <w:r w:rsidRPr="00AB1D56">
        <w:t>и</w:t>
      </w:r>
      <w:r w:rsidRPr="00AB1D56">
        <w:t xml:space="preserve">азовський сирзавод). </w:t>
      </w:r>
      <w:r w:rsidRPr="000B3FC2">
        <w:rPr>
          <w:lang w:val="ru-RU"/>
        </w:rPr>
        <w:t>Тому а</w:t>
      </w:r>
      <w:r w:rsidRPr="000B3FC2">
        <w:t xml:space="preserve">втором проведено дослідження </w:t>
      </w:r>
      <w:r w:rsidRPr="000B3FC2">
        <w:rPr>
          <w:lang w:val="ru-RU"/>
        </w:rPr>
        <w:t xml:space="preserve">по </w:t>
      </w:r>
      <w:r w:rsidRPr="000B3FC2">
        <w:t>показник</w:t>
      </w:r>
      <w:r w:rsidRPr="000B3FC2">
        <w:rPr>
          <w:lang w:val="ru-RU"/>
        </w:rPr>
        <w:t>ах</w:t>
      </w:r>
      <w:r w:rsidRPr="000B3FC2">
        <w:t>, що характериз</w:t>
      </w:r>
      <w:r w:rsidRPr="000B3FC2">
        <w:t>у</w:t>
      </w:r>
      <w:r w:rsidRPr="000B3FC2">
        <w:t xml:space="preserve">ють молочне підприємництво в </w:t>
      </w:r>
      <w:r w:rsidRPr="000B3FC2">
        <w:rPr>
          <w:lang w:val="ru-RU"/>
        </w:rPr>
        <w:t>групі районів</w:t>
      </w:r>
      <w:r>
        <w:rPr>
          <w:lang w:val="ru-RU"/>
        </w:rPr>
        <w:t xml:space="preserve"> (</w:t>
      </w:r>
      <w:r w:rsidRPr="004607EE">
        <w:t>Бердянський</w:t>
      </w:r>
      <w:r w:rsidRPr="004607EE">
        <w:rPr>
          <w:lang w:val="ru-RU"/>
        </w:rPr>
        <w:t>,</w:t>
      </w:r>
      <w:r>
        <w:rPr>
          <w:lang w:val="ru-RU"/>
        </w:rPr>
        <w:t xml:space="preserve"> Веселівський, </w:t>
      </w:r>
      <w:r w:rsidRPr="004607EE">
        <w:t>К-Дніпровський</w:t>
      </w:r>
      <w:r>
        <w:rPr>
          <w:lang w:val="ru-RU"/>
        </w:rPr>
        <w:t xml:space="preserve">, </w:t>
      </w:r>
      <w:r w:rsidRPr="004607EE">
        <w:rPr>
          <w:sz w:val="20"/>
          <w:szCs w:val="20"/>
        </w:rPr>
        <w:t xml:space="preserve"> </w:t>
      </w:r>
      <w:r>
        <w:rPr>
          <w:lang w:val="ru-RU"/>
        </w:rPr>
        <w:t xml:space="preserve">Мелітопольський, Михайлівський, </w:t>
      </w:r>
      <w:r w:rsidRPr="004607EE">
        <w:t>Приазовський</w:t>
      </w:r>
      <w:r w:rsidRPr="004607EE">
        <w:rPr>
          <w:lang w:val="ru-RU"/>
        </w:rPr>
        <w:t>,</w:t>
      </w:r>
      <w:r w:rsidRPr="004607EE">
        <w:t xml:space="preserve"> </w:t>
      </w:r>
      <w:r>
        <w:rPr>
          <w:lang w:val="ru-RU"/>
        </w:rPr>
        <w:t>Приморський,</w:t>
      </w:r>
      <w:r w:rsidRPr="004607EE">
        <w:rPr>
          <w:lang w:val="ru-RU"/>
        </w:rPr>
        <w:t xml:space="preserve"> </w:t>
      </w:r>
      <w:r w:rsidRPr="004607EE">
        <w:t>Якимівський</w:t>
      </w:r>
      <w:r>
        <w:rPr>
          <w:lang w:val="ru-RU"/>
        </w:rPr>
        <w:t>)</w:t>
      </w:r>
      <w:r w:rsidRPr="000B3FC2">
        <w:rPr>
          <w:lang w:val="ru-RU"/>
        </w:rPr>
        <w:t>, які слуг</w:t>
      </w:r>
      <w:r w:rsidRPr="000B3FC2">
        <w:rPr>
          <w:lang w:val="ru-RU"/>
        </w:rPr>
        <w:t>у</w:t>
      </w:r>
      <w:r w:rsidRPr="000B3FC2">
        <w:rPr>
          <w:lang w:val="ru-RU"/>
        </w:rPr>
        <w:t xml:space="preserve">ють об'єктами сировинного забезпечення </w:t>
      </w:r>
      <w:r>
        <w:rPr>
          <w:lang w:val="ru-RU"/>
        </w:rPr>
        <w:t>провідного</w:t>
      </w:r>
      <w:r w:rsidRPr="000B3FC2">
        <w:rPr>
          <w:lang w:val="ru-RU"/>
        </w:rPr>
        <w:t xml:space="preserve"> молокопереробн</w:t>
      </w:r>
      <w:r>
        <w:rPr>
          <w:lang w:val="ru-RU"/>
        </w:rPr>
        <w:t>ого підприємства</w:t>
      </w:r>
      <w:r w:rsidRPr="000B3FC2">
        <w:rPr>
          <w:lang w:val="ru-RU"/>
        </w:rPr>
        <w:t xml:space="preserve"> області (</w:t>
      </w:r>
      <w:r>
        <w:t xml:space="preserve">на підставі даних головного </w:t>
      </w:r>
      <w:r w:rsidRPr="000B3FC2">
        <w:t xml:space="preserve">управління статистики у Запорізькій області за період з </w:t>
      </w:r>
      <w:r w:rsidRPr="000B3FC2">
        <w:rPr>
          <w:lang w:val="ru-RU"/>
        </w:rPr>
        <w:t>20</w:t>
      </w:r>
      <w:r>
        <w:rPr>
          <w:lang w:val="ru-RU"/>
        </w:rPr>
        <w:t>01</w:t>
      </w:r>
      <w:r w:rsidRPr="000B3FC2">
        <w:t xml:space="preserve"> по 20</w:t>
      </w:r>
      <w:r w:rsidRPr="000B3FC2">
        <w:rPr>
          <w:lang w:val="ru-RU"/>
        </w:rPr>
        <w:t>14</w:t>
      </w:r>
      <w:r w:rsidRPr="000B3FC2">
        <w:t xml:space="preserve"> рік</w:t>
      </w:r>
      <w:r>
        <w:t xml:space="preserve"> [7]</w:t>
      </w:r>
      <w:r w:rsidRPr="000B3FC2">
        <w:rPr>
          <w:lang w:val="ru-RU"/>
        </w:rPr>
        <w:t>).</w:t>
      </w:r>
    </w:p>
    <w:p w:rsidR="00AB1D56" w:rsidRPr="000E7E20" w:rsidRDefault="00AB1D56" w:rsidP="00AB1D56">
      <w:pPr>
        <w:pStyle w:val="5"/>
      </w:pPr>
      <w:r>
        <w:t>Е</w:t>
      </w:r>
      <w:r w:rsidRPr="000E7E20">
        <w:t xml:space="preserve">фективність функціонування молочного підприємництва </w:t>
      </w:r>
      <w:r w:rsidRPr="000E7E20">
        <w:rPr>
          <w:lang w:val="ru-RU"/>
        </w:rPr>
        <w:t>в групі районів сировинн</w:t>
      </w:r>
      <w:r w:rsidRPr="000E7E20">
        <w:rPr>
          <w:lang w:val="ru-RU"/>
        </w:rPr>
        <w:t>о</w:t>
      </w:r>
      <w:r w:rsidRPr="000E7E20">
        <w:rPr>
          <w:lang w:val="ru-RU"/>
        </w:rPr>
        <w:t xml:space="preserve">го забезпечення </w:t>
      </w:r>
      <w:r>
        <w:t>представл</w:t>
      </w:r>
      <w:r w:rsidRPr="000E7E20">
        <w:t>ена на рисунку 1.</w:t>
      </w:r>
    </w:p>
    <w:p w:rsidR="00AB1D56" w:rsidRDefault="00AB1D56" w:rsidP="00AB1D56">
      <w:pPr>
        <w:spacing w:line="360" w:lineRule="auto"/>
        <w:ind w:firstLine="720"/>
        <w:jc w:val="both"/>
        <w:rPr>
          <w:color w:val="000000"/>
          <w:sz w:val="28"/>
          <w:szCs w:val="28"/>
        </w:rPr>
        <w:sectPr w:rsidR="00AB1D56" w:rsidSect="001706EF">
          <w:type w:val="continuous"/>
          <w:pgSz w:w="11906" w:h="16838"/>
          <w:pgMar w:top="1134" w:right="851" w:bottom="1134" w:left="1418" w:header="709" w:footer="567" w:gutter="0"/>
          <w:cols w:num="2" w:space="397"/>
          <w:docGrid w:linePitch="360"/>
        </w:sectPr>
      </w:pPr>
    </w:p>
    <w:p w:rsidR="00AB1D56" w:rsidRPr="000E7E20" w:rsidRDefault="00AB1D56" w:rsidP="00AB1D56">
      <w:pPr>
        <w:spacing w:line="360" w:lineRule="auto"/>
        <w:jc w:val="center"/>
        <w:rPr>
          <w:color w:val="000000"/>
          <w:sz w:val="28"/>
          <w:szCs w:val="28"/>
        </w:rPr>
      </w:pPr>
      <w:r w:rsidRPr="000E7E20">
        <w:rPr>
          <w:noProof/>
          <w:color w:val="000000"/>
          <w:sz w:val="28"/>
          <w:szCs w:val="28"/>
        </w:rPr>
        <w:lastRenderedPageBreak/>
        <w:drawing>
          <wp:inline distT="0" distB="0" distL="0" distR="0">
            <wp:extent cx="5686425" cy="24384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AB1D56" w:rsidRPr="00F113FE" w:rsidRDefault="00AB1D56" w:rsidP="00AB1D56">
      <w:pPr>
        <w:pStyle w:val="5"/>
      </w:pPr>
      <w:r w:rsidRPr="00F113FE">
        <w:t>Рис. 1. Ефективність молочного підприємництва в групі районів сировинного забезпечення ТМ «Олком» Запорізької області</w:t>
      </w:r>
    </w:p>
    <w:p w:rsidR="00AB1D56" w:rsidRDefault="00AB1D56" w:rsidP="00AB1D56">
      <w:pPr>
        <w:pStyle w:val="5"/>
        <w:ind w:firstLine="720"/>
      </w:pPr>
    </w:p>
    <w:p w:rsidR="00AB1D56" w:rsidRDefault="00AB1D56" w:rsidP="00AB1D56">
      <w:pPr>
        <w:pStyle w:val="5"/>
        <w:ind w:firstLine="720"/>
        <w:sectPr w:rsidR="00AB1D56" w:rsidSect="009D621A">
          <w:type w:val="continuous"/>
          <w:pgSz w:w="11906" w:h="16838"/>
          <w:pgMar w:top="1134" w:right="851" w:bottom="1134" w:left="1418" w:header="709" w:footer="567" w:gutter="0"/>
          <w:cols w:space="708"/>
          <w:docGrid w:linePitch="360"/>
        </w:sectPr>
      </w:pPr>
    </w:p>
    <w:p w:rsidR="00AB1D56" w:rsidRPr="007E6794" w:rsidRDefault="00AB1D56" w:rsidP="00AB1D56">
      <w:pPr>
        <w:pStyle w:val="5"/>
      </w:pPr>
      <w:r w:rsidRPr="007E6794">
        <w:lastRenderedPageBreak/>
        <w:t xml:space="preserve">По-перше, графіки на рисунку 1 носять схожий характер. Це зайвий раз </w:t>
      </w:r>
      <w:r>
        <w:t>свідч</w:t>
      </w:r>
      <w:r w:rsidRPr="007E6794">
        <w:t>ить про пр</w:t>
      </w:r>
      <w:r w:rsidRPr="007E6794">
        <w:t>а</w:t>
      </w:r>
      <w:r w:rsidRPr="007E6794">
        <w:t xml:space="preserve">вильність ствердження стосовно того, що молочна промисловість залежить від тенденцій, які охоплюють виробництво самої </w:t>
      </w:r>
      <w:r w:rsidRPr="007E6794">
        <w:lastRenderedPageBreak/>
        <w:t>молочної сировини, тобто змін поголів’я, забезпеченості кормами, їх продуктивності і валового надою (</w:t>
      </w:r>
      <w:r w:rsidRPr="002E7D88">
        <w:t>деякі</w:t>
      </w:r>
      <w:r w:rsidRPr="007E6794">
        <w:t xml:space="preserve"> показники зведені в таблицях 1</w:t>
      </w:r>
      <w:r>
        <w:t xml:space="preserve"> та </w:t>
      </w:r>
      <w:r w:rsidRPr="002E7D88">
        <w:t>2</w:t>
      </w:r>
      <w:r w:rsidRPr="007E6794">
        <w:t xml:space="preserve">). По-друге, про тісний зв’язок виробництва сировини і продуктів її </w:t>
      </w:r>
      <w:r w:rsidRPr="007E6794">
        <w:lastRenderedPageBreak/>
        <w:t xml:space="preserve">переробки </w:t>
      </w:r>
      <w:r>
        <w:t>свідч</w:t>
      </w:r>
      <w:r w:rsidRPr="007E6794">
        <w:t>ить вис</w:t>
      </w:r>
      <w:r w:rsidRPr="007E6794">
        <w:t>о</w:t>
      </w:r>
      <w:r w:rsidRPr="007E6794">
        <w:t>кий коефіцієнт кореляції між цими двома показниками, який становить 0,969 і коефіцієнт дете</w:t>
      </w:r>
      <w:r w:rsidRPr="007E6794">
        <w:t>р</w:t>
      </w:r>
      <w:r w:rsidRPr="007E6794">
        <w:t>мі</w:t>
      </w:r>
      <w:r>
        <w:t xml:space="preserve">нації – </w:t>
      </w:r>
      <w:r w:rsidRPr="007E6794">
        <w:t xml:space="preserve">0,938 (тобто 93,8% зміни </w:t>
      </w:r>
      <w:r>
        <w:t>у</w:t>
      </w:r>
      <w:r w:rsidRPr="007E6794">
        <w:t xml:space="preserve"> виробництві </w:t>
      </w:r>
      <w:r w:rsidRPr="007E6794">
        <w:lastRenderedPageBreak/>
        <w:t xml:space="preserve">молочних продуктів обумовлюється зміною </w:t>
      </w:r>
      <w:r>
        <w:t>у</w:t>
      </w:r>
      <w:r w:rsidRPr="007E6794">
        <w:t xml:space="preserve"> виробництві сировини, а 6,2% - зумовлено дією інших факторів)</w:t>
      </w:r>
      <w:r w:rsidRPr="002E7D88">
        <w:t xml:space="preserve"> </w:t>
      </w:r>
      <w:r>
        <w:t>[2].</w:t>
      </w:r>
    </w:p>
    <w:p w:rsidR="00AB1D56" w:rsidRPr="00AB1D56" w:rsidRDefault="00AB1D56" w:rsidP="00AB1D56">
      <w:pPr>
        <w:ind w:firstLine="720"/>
        <w:jc w:val="right"/>
        <w:rPr>
          <w:i/>
          <w:color w:val="000000"/>
          <w:lang w:val="uk-UA"/>
        </w:rPr>
        <w:sectPr w:rsidR="00AB1D56" w:rsidRPr="00AB1D56" w:rsidSect="001706EF">
          <w:type w:val="continuous"/>
          <w:pgSz w:w="11906" w:h="16838"/>
          <w:pgMar w:top="1134" w:right="851" w:bottom="1134" w:left="1418" w:header="709" w:footer="567" w:gutter="0"/>
          <w:cols w:num="2" w:space="397"/>
          <w:docGrid w:linePitch="360"/>
        </w:sectPr>
      </w:pPr>
    </w:p>
    <w:p w:rsidR="00AB1D56" w:rsidRPr="000F0AFF" w:rsidRDefault="00AB1D56" w:rsidP="00AB1D56">
      <w:pPr>
        <w:pStyle w:val="6"/>
      </w:pPr>
      <w:r w:rsidRPr="000F0AFF">
        <w:lastRenderedPageBreak/>
        <w:t>Таблиця 1</w:t>
      </w:r>
    </w:p>
    <w:p w:rsidR="00AB1D56" w:rsidRDefault="00AB1D56" w:rsidP="00AB1D56">
      <w:pPr>
        <w:pStyle w:val="7"/>
      </w:pPr>
      <w:r w:rsidRPr="00F113FE">
        <w:t xml:space="preserve">Динаміка поголів’я великої рогатої худоби по категоріях господарств в групі районів </w:t>
      </w:r>
    </w:p>
    <w:p w:rsidR="00AB1D56" w:rsidRDefault="00AB1D56" w:rsidP="00AB1D56">
      <w:pPr>
        <w:pStyle w:val="7"/>
      </w:pPr>
      <w:r w:rsidRPr="00F113FE">
        <w:t>сировинного забезпечення ТМ «Олком» Запорізької області, тис. голів</w:t>
      </w:r>
    </w:p>
    <w:p w:rsidR="00AB1D56" w:rsidRPr="00F113FE" w:rsidRDefault="00AB1D56" w:rsidP="00AB1D56">
      <w:pPr>
        <w:pStyle w:val="7"/>
      </w:pPr>
    </w:p>
    <w:tbl>
      <w:tblPr>
        <w:tblW w:w="9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1326"/>
        <w:gridCol w:w="1410"/>
        <w:gridCol w:w="1327"/>
        <w:gridCol w:w="1466"/>
        <w:gridCol w:w="1327"/>
        <w:gridCol w:w="1409"/>
      </w:tblGrid>
      <w:tr w:rsidR="00AB1D56" w:rsidRPr="00F57A2E" w:rsidTr="00100145">
        <w:tc>
          <w:tcPr>
            <w:tcW w:w="1112" w:type="dxa"/>
            <w:vMerge w:val="restart"/>
          </w:tcPr>
          <w:p w:rsidR="00AB1D56" w:rsidRPr="00DE11A0" w:rsidRDefault="00AB1D56" w:rsidP="00100145">
            <w:pPr>
              <w:ind w:left="142"/>
              <w:jc w:val="center"/>
              <w:rPr>
                <w:color w:val="000000"/>
                <w:sz w:val="22"/>
                <w:szCs w:val="22"/>
              </w:rPr>
            </w:pPr>
            <w:r w:rsidRPr="00DE11A0">
              <w:rPr>
                <w:color w:val="000000"/>
                <w:sz w:val="22"/>
                <w:szCs w:val="22"/>
              </w:rPr>
              <w:t>Роки</w:t>
            </w:r>
          </w:p>
        </w:tc>
        <w:tc>
          <w:tcPr>
            <w:tcW w:w="2736" w:type="dxa"/>
            <w:gridSpan w:val="2"/>
          </w:tcPr>
          <w:p w:rsidR="00AB1D56" w:rsidRPr="00DE11A0" w:rsidRDefault="00AB1D56" w:rsidP="00100145">
            <w:pPr>
              <w:jc w:val="center"/>
              <w:rPr>
                <w:color w:val="000000"/>
                <w:sz w:val="20"/>
                <w:szCs w:val="20"/>
              </w:rPr>
            </w:pPr>
            <w:r w:rsidRPr="00DE11A0">
              <w:rPr>
                <w:rFonts w:cs="Arial"/>
                <w:color w:val="000000"/>
                <w:sz w:val="20"/>
                <w:szCs w:val="20"/>
              </w:rPr>
              <w:t>Всі категорії госп</w:t>
            </w:r>
            <w:r w:rsidRPr="00DE11A0">
              <w:rPr>
                <w:rFonts w:cs="Arial"/>
                <w:color w:val="000000"/>
                <w:sz w:val="20"/>
                <w:szCs w:val="20"/>
              </w:rPr>
              <w:t>о</w:t>
            </w:r>
            <w:r w:rsidRPr="00DE11A0">
              <w:rPr>
                <w:rFonts w:cs="Arial"/>
                <w:color w:val="000000"/>
                <w:sz w:val="20"/>
                <w:szCs w:val="20"/>
              </w:rPr>
              <w:t>дарств</w:t>
            </w:r>
          </w:p>
        </w:tc>
        <w:tc>
          <w:tcPr>
            <w:tcW w:w="2793" w:type="dxa"/>
            <w:gridSpan w:val="2"/>
          </w:tcPr>
          <w:p w:rsidR="00AB1D56" w:rsidRPr="00DE11A0" w:rsidRDefault="00AB1D56" w:rsidP="00100145">
            <w:pPr>
              <w:jc w:val="center"/>
              <w:rPr>
                <w:color w:val="000000"/>
                <w:sz w:val="20"/>
                <w:szCs w:val="20"/>
              </w:rPr>
            </w:pPr>
            <w:r w:rsidRPr="00DE11A0">
              <w:rPr>
                <w:rFonts w:cs="Arial"/>
                <w:color w:val="000000"/>
                <w:sz w:val="20"/>
                <w:szCs w:val="20"/>
              </w:rPr>
              <w:t>с/г підприємства</w:t>
            </w:r>
          </w:p>
        </w:tc>
        <w:tc>
          <w:tcPr>
            <w:tcW w:w="2736" w:type="dxa"/>
            <w:gridSpan w:val="2"/>
          </w:tcPr>
          <w:p w:rsidR="00AB1D56" w:rsidRPr="00DE11A0" w:rsidRDefault="00AB1D56" w:rsidP="00100145">
            <w:pPr>
              <w:jc w:val="center"/>
              <w:rPr>
                <w:color w:val="000000"/>
                <w:sz w:val="20"/>
                <w:szCs w:val="20"/>
              </w:rPr>
            </w:pPr>
            <w:r w:rsidRPr="00DE11A0">
              <w:rPr>
                <w:rFonts w:cs="Arial"/>
                <w:color w:val="000000"/>
                <w:sz w:val="20"/>
                <w:szCs w:val="20"/>
              </w:rPr>
              <w:t>Господарства нас</w:t>
            </w:r>
            <w:r w:rsidRPr="00DE11A0">
              <w:rPr>
                <w:rFonts w:cs="Arial"/>
                <w:color w:val="000000"/>
                <w:sz w:val="20"/>
                <w:szCs w:val="20"/>
              </w:rPr>
              <w:t>е</w:t>
            </w:r>
            <w:r w:rsidRPr="00DE11A0">
              <w:rPr>
                <w:rFonts w:cs="Arial"/>
                <w:color w:val="000000"/>
                <w:sz w:val="20"/>
                <w:szCs w:val="20"/>
              </w:rPr>
              <w:t>лення</w:t>
            </w:r>
          </w:p>
        </w:tc>
      </w:tr>
      <w:tr w:rsidR="00AB1D56" w:rsidRPr="00F57A2E" w:rsidTr="00100145">
        <w:tc>
          <w:tcPr>
            <w:tcW w:w="1112" w:type="dxa"/>
            <w:vMerge/>
          </w:tcPr>
          <w:p w:rsidR="00AB1D56" w:rsidRPr="00DE11A0" w:rsidRDefault="00AB1D56" w:rsidP="00100145">
            <w:pPr>
              <w:jc w:val="center"/>
              <w:rPr>
                <w:color w:val="000000"/>
                <w:sz w:val="20"/>
                <w:szCs w:val="20"/>
              </w:rPr>
            </w:pPr>
          </w:p>
        </w:tc>
        <w:tc>
          <w:tcPr>
            <w:tcW w:w="1326" w:type="dxa"/>
          </w:tcPr>
          <w:p w:rsidR="00AB1D56" w:rsidRPr="00DE11A0" w:rsidRDefault="00AB1D56" w:rsidP="00100145">
            <w:pPr>
              <w:jc w:val="center"/>
              <w:rPr>
                <w:color w:val="000000"/>
                <w:sz w:val="20"/>
                <w:szCs w:val="20"/>
              </w:rPr>
            </w:pPr>
            <w:r w:rsidRPr="00DE11A0">
              <w:rPr>
                <w:rFonts w:cs="Arial"/>
                <w:color w:val="000000"/>
                <w:sz w:val="20"/>
                <w:szCs w:val="20"/>
              </w:rPr>
              <w:t>ВРХ всього</w:t>
            </w:r>
          </w:p>
        </w:tc>
        <w:tc>
          <w:tcPr>
            <w:tcW w:w="1410" w:type="dxa"/>
          </w:tcPr>
          <w:p w:rsidR="00AB1D56" w:rsidRPr="00DE11A0" w:rsidRDefault="00AB1D56" w:rsidP="00100145">
            <w:pPr>
              <w:jc w:val="center"/>
              <w:rPr>
                <w:color w:val="000000"/>
                <w:sz w:val="20"/>
                <w:szCs w:val="20"/>
              </w:rPr>
            </w:pPr>
            <w:r w:rsidRPr="00DE11A0">
              <w:rPr>
                <w:rFonts w:cs="Arial"/>
                <w:color w:val="000000"/>
                <w:sz w:val="20"/>
                <w:szCs w:val="20"/>
              </w:rPr>
              <w:t>в т. ч. корови</w:t>
            </w:r>
          </w:p>
        </w:tc>
        <w:tc>
          <w:tcPr>
            <w:tcW w:w="1327" w:type="dxa"/>
          </w:tcPr>
          <w:p w:rsidR="00AB1D56" w:rsidRPr="00DE11A0" w:rsidRDefault="00AB1D56" w:rsidP="00100145">
            <w:pPr>
              <w:jc w:val="center"/>
              <w:rPr>
                <w:color w:val="000000"/>
                <w:sz w:val="20"/>
                <w:szCs w:val="20"/>
              </w:rPr>
            </w:pPr>
            <w:r w:rsidRPr="00DE11A0">
              <w:rPr>
                <w:rFonts w:cs="Arial"/>
                <w:color w:val="000000"/>
                <w:sz w:val="20"/>
                <w:szCs w:val="20"/>
              </w:rPr>
              <w:t>ВРХ всього</w:t>
            </w:r>
          </w:p>
        </w:tc>
        <w:tc>
          <w:tcPr>
            <w:tcW w:w="1466" w:type="dxa"/>
          </w:tcPr>
          <w:p w:rsidR="00AB1D56" w:rsidRPr="00DE11A0" w:rsidRDefault="00AB1D56" w:rsidP="00100145">
            <w:pPr>
              <w:jc w:val="center"/>
              <w:rPr>
                <w:color w:val="000000"/>
                <w:sz w:val="20"/>
                <w:szCs w:val="20"/>
              </w:rPr>
            </w:pPr>
            <w:r w:rsidRPr="00DE11A0">
              <w:rPr>
                <w:rFonts w:cs="Arial"/>
                <w:color w:val="000000"/>
                <w:sz w:val="20"/>
                <w:szCs w:val="20"/>
              </w:rPr>
              <w:t>в т. ч. корови</w:t>
            </w:r>
          </w:p>
        </w:tc>
        <w:tc>
          <w:tcPr>
            <w:tcW w:w="1327" w:type="dxa"/>
          </w:tcPr>
          <w:p w:rsidR="00AB1D56" w:rsidRPr="00DE11A0" w:rsidRDefault="00AB1D56" w:rsidP="00100145">
            <w:pPr>
              <w:jc w:val="center"/>
              <w:rPr>
                <w:color w:val="000000"/>
                <w:sz w:val="20"/>
                <w:szCs w:val="20"/>
              </w:rPr>
            </w:pPr>
            <w:r w:rsidRPr="00DE11A0">
              <w:rPr>
                <w:rFonts w:cs="Arial"/>
                <w:color w:val="000000"/>
                <w:sz w:val="20"/>
                <w:szCs w:val="20"/>
              </w:rPr>
              <w:t>ВРХ всього</w:t>
            </w:r>
          </w:p>
        </w:tc>
        <w:tc>
          <w:tcPr>
            <w:tcW w:w="1409" w:type="dxa"/>
          </w:tcPr>
          <w:p w:rsidR="00AB1D56" w:rsidRPr="00DE11A0" w:rsidRDefault="00AB1D56" w:rsidP="00100145">
            <w:pPr>
              <w:jc w:val="center"/>
              <w:rPr>
                <w:color w:val="000000"/>
                <w:sz w:val="20"/>
                <w:szCs w:val="20"/>
              </w:rPr>
            </w:pPr>
            <w:r w:rsidRPr="00DE11A0">
              <w:rPr>
                <w:rFonts w:cs="Arial"/>
                <w:color w:val="000000"/>
                <w:sz w:val="20"/>
                <w:szCs w:val="20"/>
              </w:rPr>
              <w:t>в т. ч. корови</w:t>
            </w:r>
          </w:p>
        </w:tc>
      </w:tr>
      <w:tr w:rsidR="00AB1D56" w:rsidRPr="00C86445" w:rsidTr="00100145">
        <w:tc>
          <w:tcPr>
            <w:tcW w:w="1112" w:type="dxa"/>
          </w:tcPr>
          <w:p w:rsidR="00AB1D56" w:rsidRPr="00BB0C66" w:rsidRDefault="00AB1D56" w:rsidP="00100145">
            <w:pPr>
              <w:jc w:val="center"/>
              <w:rPr>
                <w:color w:val="000000"/>
                <w:sz w:val="22"/>
                <w:szCs w:val="22"/>
              </w:rPr>
            </w:pPr>
            <w:r w:rsidRPr="00BB0C66">
              <w:rPr>
                <w:color w:val="000000"/>
                <w:sz w:val="22"/>
                <w:szCs w:val="22"/>
              </w:rPr>
              <w:t>2001</w:t>
            </w:r>
          </w:p>
        </w:tc>
        <w:tc>
          <w:tcPr>
            <w:tcW w:w="1326" w:type="dxa"/>
            <w:vAlign w:val="bottom"/>
          </w:tcPr>
          <w:p w:rsidR="00AB1D56" w:rsidRPr="00BB0C66" w:rsidRDefault="00AB1D56" w:rsidP="00100145">
            <w:pPr>
              <w:jc w:val="center"/>
              <w:rPr>
                <w:color w:val="000000"/>
                <w:sz w:val="22"/>
                <w:szCs w:val="22"/>
              </w:rPr>
            </w:pPr>
            <w:r w:rsidRPr="00BB0C66">
              <w:rPr>
                <w:color w:val="000000"/>
                <w:sz w:val="22"/>
                <w:szCs w:val="22"/>
              </w:rPr>
              <w:t>285,67</w:t>
            </w:r>
          </w:p>
        </w:tc>
        <w:tc>
          <w:tcPr>
            <w:tcW w:w="1410" w:type="dxa"/>
            <w:vAlign w:val="bottom"/>
          </w:tcPr>
          <w:p w:rsidR="00AB1D56" w:rsidRPr="00BB0C66" w:rsidRDefault="00AB1D56" w:rsidP="00100145">
            <w:pPr>
              <w:jc w:val="center"/>
              <w:rPr>
                <w:color w:val="000000"/>
                <w:sz w:val="22"/>
                <w:szCs w:val="22"/>
              </w:rPr>
            </w:pPr>
            <w:r w:rsidRPr="00BB0C66">
              <w:rPr>
                <w:color w:val="000000"/>
                <w:sz w:val="22"/>
                <w:szCs w:val="22"/>
              </w:rPr>
              <w:t>131,39</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226,31</w:t>
            </w:r>
          </w:p>
        </w:tc>
        <w:tc>
          <w:tcPr>
            <w:tcW w:w="1466" w:type="dxa"/>
            <w:vAlign w:val="bottom"/>
          </w:tcPr>
          <w:p w:rsidR="00AB1D56" w:rsidRPr="00BB0C66" w:rsidRDefault="00AB1D56" w:rsidP="00100145">
            <w:pPr>
              <w:jc w:val="center"/>
              <w:rPr>
                <w:color w:val="000000"/>
                <w:sz w:val="22"/>
                <w:szCs w:val="22"/>
              </w:rPr>
            </w:pPr>
            <w:r w:rsidRPr="00BB0C66">
              <w:rPr>
                <w:color w:val="000000"/>
                <w:sz w:val="22"/>
                <w:szCs w:val="22"/>
              </w:rPr>
              <w:t>80,15</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59,36</w:t>
            </w:r>
          </w:p>
        </w:tc>
        <w:tc>
          <w:tcPr>
            <w:tcW w:w="1409" w:type="dxa"/>
            <w:vAlign w:val="bottom"/>
          </w:tcPr>
          <w:p w:rsidR="00AB1D56" w:rsidRPr="00BB0C66" w:rsidRDefault="00AB1D56" w:rsidP="00100145">
            <w:pPr>
              <w:jc w:val="center"/>
              <w:rPr>
                <w:color w:val="000000"/>
                <w:sz w:val="22"/>
                <w:szCs w:val="22"/>
              </w:rPr>
            </w:pPr>
            <w:r w:rsidRPr="00BB0C66">
              <w:rPr>
                <w:color w:val="000000"/>
                <w:sz w:val="22"/>
                <w:szCs w:val="22"/>
              </w:rPr>
              <w:t>51,24</w:t>
            </w:r>
          </w:p>
        </w:tc>
      </w:tr>
      <w:tr w:rsidR="00AB1D56" w:rsidRPr="00C86445" w:rsidTr="00100145">
        <w:tc>
          <w:tcPr>
            <w:tcW w:w="1112" w:type="dxa"/>
          </w:tcPr>
          <w:p w:rsidR="00AB1D56" w:rsidRPr="00BB0C66" w:rsidRDefault="00AB1D56" w:rsidP="00100145">
            <w:pPr>
              <w:jc w:val="center"/>
              <w:rPr>
                <w:color w:val="000000"/>
                <w:sz w:val="22"/>
                <w:szCs w:val="22"/>
              </w:rPr>
            </w:pPr>
            <w:r w:rsidRPr="00BB0C66">
              <w:rPr>
                <w:color w:val="000000"/>
                <w:sz w:val="22"/>
                <w:szCs w:val="22"/>
              </w:rPr>
              <w:t>2005</w:t>
            </w:r>
          </w:p>
        </w:tc>
        <w:tc>
          <w:tcPr>
            <w:tcW w:w="1326" w:type="dxa"/>
            <w:vAlign w:val="bottom"/>
          </w:tcPr>
          <w:p w:rsidR="00AB1D56" w:rsidRPr="00BB0C66" w:rsidRDefault="00AB1D56" w:rsidP="00100145">
            <w:pPr>
              <w:jc w:val="center"/>
              <w:rPr>
                <w:color w:val="000000"/>
                <w:sz w:val="22"/>
                <w:szCs w:val="22"/>
              </w:rPr>
            </w:pPr>
            <w:r w:rsidRPr="00BB0C66">
              <w:rPr>
                <w:color w:val="000000"/>
                <w:sz w:val="22"/>
                <w:szCs w:val="22"/>
              </w:rPr>
              <w:t>256,48</w:t>
            </w:r>
          </w:p>
        </w:tc>
        <w:tc>
          <w:tcPr>
            <w:tcW w:w="1410" w:type="dxa"/>
            <w:vAlign w:val="bottom"/>
          </w:tcPr>
          <w:p w:rsidR="00AB1D56" w:rsidRPr="00BB0C66" w:rsidRDefault="00AB1D56" w:rsidP="00100145">
            <w:pPr>
              <w:jc w:val="center"/>
              <w:rPr>
                <w:color w:val="000000"/>
                <w:sz w:val="22"/>
                <w:szCs w:val="22"/>
              </w:rPr>
            </w:pPr>
            <w:r w:rsidRPr="00BB0C66">
              <w:rPr>
                <w:color w:val="000000"/>
                <w:sz w:val="22"/>
                <w:szCs w:val="22"/>
              </w:rPr>
              <w:t>116,48</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194,53</w:t>
            </w:r>
          </w:p>
        </w:tc>
        <w:tc>
          <w:tcPr>
            <w:tcW w:w="1466" w:type="dxa"/>
            <w:vAlign w:val="bottom"/>
          </w:tcPr>
          <w:p w:rsidR="00AB1D56" w:rsidRPr="00BB0C66" w:rsidRDefault="00AB1D56" w:rsidP="00100145">
            <w:pPr>
              <w:jc w:val="center"/>
              <w:rPr>
                <w:color w:val="000000"/>
                <w:sz w:val="22"/>
                <w:szCs w:val="22"/>
              </w:rPr>
            </w:pPr>
            <w:r w:rsidRPr="00BB0C66">
              <w:rPr>
                <w:color w:val="000000"/>
                <w:sz w:val="22"/>
                <w:szCs w:val="22"/>
              </w:rPr>
              <w:t>61,18</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61,95</w:t>
            </w:r>
          </w:p>
        </w:tc>
        <w:tc>
          <w:tcPr>
            <w:tcW w:w="1409" w:type="dxa"/>
            <w:vAlign w:val="bottom"/>
          </w:tcPr>
          <w:p w:rsidR="00AB1D56" w:rsidRPr="00BB0C66" w:rsidRDefault="00AB1D56" w:rsidP="00100145">
            <w:pPr>
              <w:jc w:val="center"/>
              <w:rPr>
                <w:color w:val="000000"/>
                <w:sz w:val="22"/>
                <w:szCs w:val="22"/>
              </w:rPr>
            </w:pPr>
            <w:r w:rsidRPr="00BB0C66">
              <w:rPr>
                <w:color w:val="000000"/>
                <w:sz w:val="22"/>
                <w:szCs w:val="22"/>
              </w:rPr>
              <w:t>55,3</w:t>
            </w:r>
          </w:p>
        </w:tc>
      </w:tr>
      <w:tr w:rsidR="00AB1D56" w:rsidRPr="00C86445" w:rsidTr="00100145">
        <w:tc>
          <w:tcPr>
            <w:tcW w:w="1112" w:type="dxa"/>
          </w:tcPr>
          <w:p w:rsidR="00AB1D56" w:rsidRPr="00BB0C66" w:rsidRDefault="00AB1D56" w:rsidP="00100145">
            <w:pPr>
              <w:jc w:val="center"/>
              <w:rPr>
                <w:color w:val="000000"/>
                <w:sz w:val="22"/>
                <w:szCs w:val="22"/>
              </w:rPr>
            </w:pPr>
            <w:r w:rsidRPr="00BB0C66">
              <w:rPr>
                <w:color w:val="000000"/>
                <w:sz w:val="22"/>
                <w:szCs w:val="22"/>
              </w:rPr>
              <w:t>2010</w:t>
            </w:r>
          </w:p>
        </w:tc>
        <w:tc>
          <w:tcPr>
            <w:tcW w:w="1326" w:type="dxa"/>
            <w:vAlign w:val="bottom"/>
          </w:tcPr>
          <w:p w:rsidR="00AB1D56" w:rsidRPr="00BB0C66" w:rsidRDefault="00AB1D56" w:rsidP="00100145">
            <w:pPr>
              <w:jc w:val="center"/>
              <w:rPr>
                <w:color w:val="000000"/>
                <w:sz w:val="22"/>
                <w:szCs w:val="22"/>
              </w:rPr>
            </w:pPr>
            <w:r w:rsidRPr="00BB0C66">
              <w:rPr>
                <w:color w:val="000000"/>
                <w:sz w:val="22"/>
                <w:szCs w:val="22"/>
              </w:rPr>
              <w:t>207,76</w:t>
            </w:r>
          </w:p>
        </w:tc>
        <w:tc>
          <w:tcPr>
            <w:tcW w:w="1410" w:type="dxa"/>
            <w:vAlign w:val="bottom"/>
          </w:tcPr>
          <w:p w:rsidR="00AB1D56" w:rsidRPr="00BB0C66" w:rsidRDefault="00AB1D56" w:rsidP="00100145">
            <w:pPr>
              <w:jc w:val="center"/>
              <w:rPr>
                <w:color w:val="000000"/>
                <w:sz w:val="22"/>
                <w:szCs w:val="22"/>
              </w:rPr>
            </w:pPr>
            <w:r w:rsidRPr="00BB0C66">
              <w:rPr>
                <w:color w:val="000000"/>
                <w:sz w:val="22"/>
                <w:szCs w:val="22"/>
              </w:rPr>
              <w:t>93,94</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133,14</w:t>
            </w:r>
          </w:p>
        </w:tc>
        <w:tc>
          <w:tcPr>
            <w:tcW w:w="1466" w:type="dxa"/>
            <w:vAlign w:val="bottom"/>
          </w:tcPr>
          <w:p w:rsidR="00AB1D56" w:rsidRPr="00BB0C66" w:rsidRDefault="00AB1D56" w:rsidP="00100145">
            <w:pPr>
              <w:jc w:val="center"/>
              <w:rPr>
                <w:color w:val="000000"/>
                <w:sz w:val="22"/>
                <w:szCs w:val="22"/>
              </w:rPr>
            </w:pPr>
            <w:r w:rsidRPr="00BB0C66">
              <w:rPr>
                <w:color w:val="000000"/>
                <w:sz w:val="22"/>
                <w:szCs w:val="22"/>
              </w:rPr>
              <w:t>41,58</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74,62</w:t>
            </w:r>
          </w:p>
        </w:tc>
        <w:tc>
          <w:tcPr>
            <w:tcW w:w="1409" w:type="dxa"/>
            <w:vAlign w:val="bottom"/>
          </w:tcPr>
          <w:p w:rsidR="00AB1D56" w:rsidRPr="00BB0C66" w:rsidRDefault="00AB1D56" w:rsidP="00100145">
            <w:pPr>
              <w:jc w:val="center"/>
              <w:rPr>
                <w:color w:val="000000"/>
                <w:sz w:val="22"/>
                <w:szCs w:val="22"/>
              </w:rPr>
            </w:pPr>
            <w:r w:rsidRPr="00BB0C66">
              <w:rPr>
                <w:color w:val="000000"/>
                <w:sz w:val="22"/>
                <w:szCs w:val="22"/>
              </w:rPr>
              <w:t>52,36</w:t>
            </w:r>
          </w:p>
        </w:tc>
      </w:tr>
      <w:tr w:rsidR="00AB1D56" w:rsidRPr="00C86445" w:rsidTr="00100145">
        <w:tc>
          <w:tcPr>
            <w:tcW w:w="1112" w:type="dxa"/>
          </w:tcPr>
          <w:p w:rsidR="00AB1D56" w:rsidRPr="00BB0C66" w:rsidRDefault="00AB1D56" w:rsidP="00100145">
            <w:pPr>
              <w:jc w:val="center"/>
              <w:rPr>
                <w:color w:val="000000"/>
                <w:sz w:val="22"/>
                <w:szCs w:val="22"/>
              </w:rPr>
            </w:pPr>
            <w:r w:rsidRPr="00BB0C66">
              <w:rPr>
                <w:color w:val="000000"/>
                <w:sz w:val="22"/>
                <w:szCs w:val="22"/>
              </w:rPr>
              <w:t>2011</w:t>
            </w:r>
          </w:p>
        </w:tc>
        <w:tc>
          <w:tcPr>
            <w:tcW w:w="1326" w:type="dxa"/>
            <w:vAlign w:val="bottom"/>
          </w:tcPr>
          <w:p w:rsidR="00AB1D56" w:rsidRPr="00BB0C66" w:rsidRDefault="00AB1D56" w:rsidP="00100145">
            <w:pPr>
              <w:jc w:val="center"/>
              <w:rPr>
                <w:color w:val="000000"/>
                <w:sz w:val="22"/>
                <w:szCs w:val="22"/>
              </w:rPr>
            </w:pPr>
            <w:r w:rsidRPr="00BB0C66">
              <w:rPr>
                <w:color w:val="000000"/>
                <w:sz w:val="22"/>
                <w:szCs w:val="22"/>
              </w:rPr>
              <w:t>201,32</w:t>
            </w:r>
          </w:p>
        </w:tc>
        <w:tc>
          <w:tcPr>
            <w:tcW w:w="1410" w:type="dxa"/>
            <w:vAlign w:val="bottom"/>
          </w:tcPr>
          <w:p w:rsidR="00AB1D56" w:rsidRPr="00BB0C66" w:rsidRDefault="00AB1D56" w:rsidP="00100145">
            <w:pPr>
              <w:jc w:val="center"/>
              <w:rPr>
                <w:color w:val="000000"/>
                <w:sz w:val="22"/>
                <w:szCs w:val="22"/>
              </w:rPr>
            </w:pPr>
            <w:r w:rsidRPr="00BB0C66">
              <w:rPr>
                <w:color w:val="000000"/>
                <w:sz w:val="22"/>
                <w:szCs w:val="22"/>
              </w:rPr>
              <w:t>90,3</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119,77</w:t>
            </w:r>
          </w:p>
        </w:tc>
        <w:tc>
          <w:tcPr>
            <w:tcW w:w="1466" w:type="dxa"/>
            <w:vAlign w:val="bottom"/>
          </w:tcPr>
          <w:p w:rsidR="00AB1D56" w:rsidRPr="00BB0C66" w:rsidRDefault="00AB1D56" w:rsidP="00100145">
            <w:pPr>
              <w:jc w:val="center"/>
              <w:rPr>
                <w:color w:val="000000"/>
                <w:sz w:val="22"/>
                <w:szCs w:val="22"/>
              </w:rPr>
            </w:pPr>
            <w:r w:rsidRPr="00BB0C66">
              <w:rPr>
                <w:color w:val="000000"/>
                <w:sz w:val="22"/>
                <w:szCs w:val="22"/>
              </w:rPr>
              <w:t>36,54</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81,55</w:t>
            </w:r>
          </w:p>
        </w:tc>
        <w:tc>
          <w:tcPr>
            <w:tcW w:w="1409" w:type="dxa"/>
            <w:vAlign w:val="bottom"/>
          </w:tcPr>
          <w:p w:rsidR="00AB1D56" w:rsidRPr="00BB0C66" w:rsidRDefault="00AB1D56" w:rsidP="00100145">
            <w:pPr>
              <w:jc w:val="center"/>
              <w:rPr>
                <w:color w:val="000000"/>
                <w:sz w:val="22"/>
                <w:szCs w:val="22"/>
              </w:rPr>
            </w:pPr>
            <w:r w:rsidRPr="00BB0C66">
              <w:rPr>
                <w:color w:val="000000"/>
                <w:sz w:val="22"/>
                <w:szCs w:val="22"/>
              </w:rPr>
              <w:t>53,76</w:t>
            </w:r>
          </w:p>
        </w:tc>
      </w:tr>
      <w:tr w:rsidR="00AB1D56" w:rsidRPr="00C86445" w:rsidTr="00100145">
        <w:tc>
          <w:tcPr>
            <w:tcW w:w="1112" w:type="dxa"/>
          </w:tcPr>
          <w:p w:rsidR="00AB1D56" w:rsidRPr="00BB0C66" w:rsidRDefault="00AB1D56" w:rsidP="00100145">
            <w:pPr>
              <w:jc w:val="center"/>
              <w:rPr>
                <w:color w:val="000000"/>
                <w:sz w:val="22"/>
                <w:szCs w:val="22"/>
              </w:rPr>
            </w:pPr>
            <w:r w:rsidRPr="00BB0C66">
              <w:rPr>
                <w:color w:val="000000"/>
                <w:sz w:val="22"/>
                <w:szCs w:val="22"/>
              </w:rPr>
              <w:t>2012</w:t>
            </w:r>
          </w:p>
        </w:tc>
        <w:tc>
          <w:tcPr>
            <w:tcW w:w="1326" w:type="dxa"/>
            <w:vAlign w:val="bottom"/>
          </w:tcPr>
          <w:p w:rsidR="00AB1D56" w:rsidRPr="00BB0C66" w:rsidRDefault="00AB1D56" w:rsidP="00100145">
            <w:pPr>
              <w:jc w:val="center"/>
              <w:rPr>
                <w:color w:val="000000"/>
                <w:sz w:val="22"/>
                <w:szCs w:val="22"/>
              </w:rPr>
            </w:pPr>
            <w:r w:rsidRPr="00BB0C66">
              <w:rPr>
                <w:color w:val="000000"/>
                <w:sz w:val="22"/>
                <w:szCs w:val="22"/>
              </w:rPr>
              <w:t>199,78</w:t>
            </w:r>
          </w:p>
        </w:tc>
        <w:tc>
          <w:tcPr>
            <w:tcW w:w="1410" w:type="dxa"/>
            <w:vAlign w:val="bottom"/>
          </w:tcPr>
          <w:p w:rsidR="00AB1D56" w:rsidRPr="00BB0C66" w:rsidRDefault="00AB1D56" w:rsidP="00100145">
            <w:pPr>
              <w:jc w:val="center"/>
              <w:rPr>
                <w:color w:val="000000"/>
                <w:sz w:val="22"/>
                <w:szCs w:val="22"/>
              </w:rPr>
            </w:pPr>
            <w:r w:rsidRPr="00BB0C66">
              <w:rPr>
                <w:color w:val="000000"/>
                <w:sz w:val="22"/>
                <w:szCs w:val="22"/>
              </w:rPr>
              <w:t>85,47</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111,44</w:t>
            </w:r>
          </w:p>
        </w:tc>
        <w:tc>
          <w:tcPr>
            <w:tcW w:w="1466" w:type="dxa"/>
            <w:vAlign w:val="bottom"/>
          </w:tcPr>
          <w:p w:rsidR="00AB1D56" w:rsidRPr="00BB0C66" w:rsidRDefault="00AB1D56" w:rsidP="00100145">
            <w:pPr>
              <w:jc w:val="center"/>
              <w:rPr>
                <w:color w:val="000000"/>
                <w:sz w:val="22"/>
                <w:szCs w:val="22"/>
              </w:rPr>
            </w:pPr>
            <w:r w:rsidRPr="00BB0C66">
              <w:rPr>
                <w:color w:val="000000"/>
                <w:sz w:val="22"/>
                <w:szCs w:val="22"/>
              </w:rPr>
              <w:t>29,61</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88,34</w:t>
            </w:r>
          </w:p>
        </w:tc>
        <w:tc>
          <w:tcPr>
            <w:tcW w:w="1409" w:type="dxa"/>
            <w:vAlign w:val="bottom"/>
          </w:tcPr>
          <w:p w:rsidR="00AB1D56" w:rsidRPr="00BB0C66" w:rsidRDefault="00AB1D56" w:rsidP="00100145">
            <w:pPr>
              <w:jc w:val="center"/>
              <w:rPr>
                <w:color w:val="000000"/>
                <w:sz w:val="22"/>
                <w:szCs w:val="22"/>
              </w:rPr>
            </w:pPr>
            <w:r w:rsidRPr="00BB0C66">
              <w:rPr>
                <w:color w:val="000000"/>
                <w:sz w:val="22"/>
                <w:szCs w:val="22"/>
              </w:rPr>
              <w:t>55,86</w:t>
            </w:r>
          </w:p>
        </w:tc>
      </w:tr>
      <w:tr w:rsidR="00AB1D56" w:rsidRPr="00C86445" w:rsidTr="00100145">
        <w:tc>
          <w:tcPr>
            <w:tcW w:w="1112" w:type="dxa"/>
          </w:tcPr>
          <w:p w:rsidR="00AB1D56" w:rsidRPr="00BB0C66" w:rsidRDefault="00AB1D56" w:rsidP="00100145">
            <w:pPr>
              <w:jc w:val="center"/>
              <w:rPr>
                <w:color w:val="000000"/>
                <w:sz w:val="22"/>
                <w:szCs w:val="22"/>
              </w:rPr>
            </w:pPr>
            <w:r w:rsidRPr="00BB0C66">
              <w:rPr>
                <w:color w:val="000000"/>
                <w:sz w:val="22"/>
                <w:szCs w:val="22"/>
              </w:rPr>
              <w:t>2013</w:t>
            </w:r>
          </w:p>
        </w:tc>
        <w:tc>
          <w:tcPr>
            <w:tcW w:w="1326" w:type="dxa"/>
            <w:vAlign w:val="bottom"/>
          </w:tcPr>
          <w:p w:rsidR="00AB1D56" w:rsidRPr="00BB0C66" w:rsidRDefault="00AB1D56" w:rsidP="00100145">
            <w:pPr>
              <w:jc w:val="center"/>
              <w:rPr>
                <w:color w:val="000000"/>
                <w:sz w:val="22"/>
                <w:szCs w:val="22"/>
              </w:rPr>
            </w:pPr>
            <w:r w:rsidRPr="00BB0C66">
              <w:rPr>
                <w:color w:val="000000"/>
                <w:sz w:val="22"/>
                <w:szCs w:val="22"/>
              </w:rPr>
              <w:t>151,34</w:t>
            </w:r>
          </w:p>
        </w:tc>
        <w:tc>
          <w:tcPr>
            <w:tcW w:w="1410" w:type="dxa"/>
            <w:vAlign w:val="bottom"/>
          </w:tcPr>
          <w:p w:rsidR="00AB1D56" w:rsidRPr="00BB0C66" w:rsidRDefault="00AB1D56" w:rsidP="00100145">
            <w:pPr>
              <w:jc w:val="center"/>
              <w:rPr>
                <w:color w:val="000000"/>
                <w:sz w:val="22"/>
                <w:szCs w:val="22"/>
              </w:rPr>
            </w:pPr>
            <w:r w:rsidRPr="00BB0C66">
              <w:rPr>
                <w:color w:val="000000"/>
                <w:sz w:val="22"/>
                <w:szCs w:val="22"/>
              </w:rPr>
              <w:t>72,17</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76,16</w:t>
            </w:r>
          </w:p>
        </w:tc>
        <w:tc>
          <w:tcPr>
            <w:tcW w:w="1466" w:type="dxa"/>
            <w:vAlign w:val="bottom"/>
          </w:tcPr>
          <w:p w:rsidR="00AB1D56" w:rsidRPr="00BB0C66" w:rsidRDefault="00AB1D56" w:rsidP="00100145">
            <w:pPr>
              <w:jc w:val="center"/>
              <w:rPr>
                <w:color w:val="000000"/>
                <w:sz w:val="22"/>
                <w:szCs w:val="22"/>
              </w:rPr>
            </w:pPr>
            <w:r w:rsidRPr="00BB0C66">
              <w:rPr>
                <w:color w:val="000000"/>
                <w:sz w:val="22"/>
                <w:szCs w:val="22"/>
              </w:rPr>
              <w:t>21,56</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75,18</w:t>
            </w:r>
          </w:p>
        </w:tc>
        <w:tc>
          <w:tcPr>
            <w:tcW w:w="1409" w:type="dxa"/>
            <w:vAlign w:val="bottom"/>
          </w:tcPr>
          <w:p w:rsidR="00AB1D56" w:rsidRPr="00BB0C66" w:rsidRDefault="00AB1D56" w:rsidP="00100145">
            <w:pPr>
              <w:jc w:val="center"/>
              <w:rPr>
                <w:color w:val="000000"/>
                <w:sz w:val="22"/>
                <w:szCs w:val="22"/>
              </w:rPr>
            </w:pPr>
            <w:r w:rsidRPr="00BB0C66">
              <w:rPr>
                <w:color w:val="000000"/>
                <w:sz w:val="22"/>
                <w:szCs w:val="22"/>
              </w:rPr>
              <w:t>50,61</w:t>
            </w:r>
          </w:p>
        </w:tc>
      </w:tr>
      <w:tr w:rsidR="00AB1D56" w:rsidRPr="00C86445" w:rsidTr="00100145">
        <w:tc>
          <w:tcPr>
            <w:tcW w:w="1112" w:type="dxa"/>
          </w:tcPr>
          <w:p w:rsidR="00AB1D56" w:rsidRPr="00BB0C66" w:rsidRDefault="00AB1D56" w:rsidP="00100145">
            <w:pPr>
              <w:jc w:val="center"/>
              <w:rPr>
                <w:color w:val="000000"/>
                <w:sz w:val="22"/>
                <w:szCs w:val="22"/>
              </w:rPr>
            </w:pPr>
            <w:r w:rsidRPr="00BB0C66">
              <w:rPr>
                <w:color w:val="000000"/>
                <w:sz w:val="22"/>
                <w:szCs w:val="22"/>
              </w:rPr>
              <w:t>2014</w:t>
            </w:r>
          </w:p>
        </w:tc>
        <w:tc>
          <w:tcPr>
            <w:tcW w:w="1326" w:type="dxa"/>
            <w:vAlign w:val="bottom"/>
          </w:tcPr>
          <w:p w:rsidR="00AB1D56" w:rsidRPr="00BB0C66" w:rsidRDefault="00AB1D56" w:rsidP="00100145">
            <w:pPr>
              <w:jc w:val="center"/>
              <w:rPr>
                <w:color w:val="000000"/>
                <w:sz w:val="22"/>
                <w:szCs w:val="22"/>
              </w:rPr>
            </w:pPr>
            <w:r w:rsidRPr="00BB0C66">
              <w:rPr>
                <w:color w:val="000000"/>
                <w:sz w:val="22"/>
                <w:szCs w:val="22"/>
              </w:rPr>
              <w:t>135,94</w:t>
            </w:r>
          </w:p>
        </w:tc>
        <w:tc>
          <w:tcPr>
            <w:tcW w:w="1410" w:type="dxa"/>
            <w:vAlign w:val="bottom"/>
          </w:tcPr>
          <w:p w:rsidR="00AB1D56" w:rsidRPr="00BB0C66" w:rsidRDefault="00AB1D56" w:rsidP="00100145">
            <w:pPr>
              <w:jc w:val="center"/>
              <w:rPr>
                <w:color w:val="000000"/>
                <w:sz w:val="22"/>
                <w:szCs w:val="22"/>
              </w:rPr>
            </w:pPr>
            <w:r w:rsidRPr="00BB0C66">
              <w:rPr>
                <w:color w:val="000000"/>
                <w:sz w:val="22"/>
                <w:szCs w:val="22"/>
              </w:rPr>
              <w:t>69,51</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59,22</w:t>
            </w:r>
          </w:p>
        </w:tc>
        <w:tc>
          <w:tcPr>
            <w:tcW w:w="1466" w:type="dxa"/>
            <w:vAlign w:val="bottom"/>
          </w:tcPr>
          <w:p w:rsidR="00AB1D56" w:rsidRPr="00BB0C66" w:rsidRDefault="00AB1D56" w:rsidP="00100145">
            <w:pPr>
              <w:jc w:val="center"/>
              <w:rPr>
                <w:color w:val="000000"/>
                <w:sz w:val="22"/>
                <w:szCs w:val="22"/>
              </w:rPr>
            </w:pPr>
            <w:r w:rsidRPr="00BB0C66">
              <w:rPr>
                <w:color w:val="000000"/>
                <w:sz w:val="22"/>
                <w:szCs w:val="22"/>
              </w:rPr>
              <w:t>15,4</w:t>
            </w:r>
          </w:p>
        </w:tc>
        <w:tc>
          <w:tcPr>
            <w:tcW w:w="1327" w:type="dxa"/>
            <w:vAlign w:val="bottom"/>
          </w:tcPr>
          <w:p w:rsidR="00AB1D56" w:rsidRPr="00BB0C66" w:rsidRDefault="00AB1D56" w:rsidP="00100145">
            <w:pPr>
              <w:jc w:val="center"/>
              <w:rPr>
                <w:color w:val="000000"/>
                <w:sz w:val="22"/>
                <w:szCs w:val="22"/>
              </w:rPr>
            </w:pPr>
            <w:r w:rsidRPr="00BB0C66">
              <w:rPr>
                <w:color w:val="000000"/>
                <w:sz w:val="22"/>
                <w:szCs w:val="22"/>
              </w:rPr>
              <w:t>76,72</w:t>
            </w:r>
          </w:p>
        </w:tc>
        <w:tc>
          <w:tcPr>
            <w:tcW w:w="1409" w:type="dxa"/>
            <w:vAlign w:val="bottom"/>
          </w:tcPr>
          <w:p w:rsidR="00AB1D56" w:rsidRPr="00BB0C66" w:rsidRDefault="00AB1D56" w:rsidP="00100145">
            <w:pPr>
              <w:jc w:val="center"/>
              <w:rPr>
                <w:color w:val="000000"/>
                <w:sz w:val="22"/>
                <w:szCs w:val="22"/>
              </w:rPr>
            </w:pPr>
            <w:r w:rsidRPr="00BB0C66">
              <w:rPr>
                <w:color w:val="000000"/>
                <w:sz w:val="22"/>
                <w:szCs w:val="22"/>
              </w:rPr>
              <w:t>54,11</w:t>
            </w:r>
          </w:p>
        </w:tc>
      </w:tr>
    </w:tbl>
    <w:p w:rsidR="00AB1D56" w:rsidRPr="00C86445" w:rsidRDefault="00AB1D56" w:rsidP="00AB1D56">
      <w:pPr>
        <w:spacing w:line="360" w:lineRule="auto"/>
        <w:ind w:left="57" w:firstLine="720"/>
        <w:jc w:val="both"/>
        <w:rPr>
          <w:color w:val="000000"/>
        </w:rPr>
      </w:pPr>
    </w:p>
    <w:p w:rsidR="00AB1D56" w:rsidRDefault="00AB1D56" w:rsidP="00AB1D56">
      <w:pPr>
        <w:pStyle w:val="5"/>
        <w:ind w:firstLine="720"/>
        <w:sectPr w:rsidR="00AB1D56" w:rsidSect="009D621A">
          <w:type w:val="continuous"/>
          <w:pgSz w:w="11906" w:h="16838"/>
          <w:pgMar w:top="1134" w:right="851" w:bottom="1134" w:left="1418" w:header="709" w:footer="567" w:gutter="0"/>
          <w:cols w:space="708"/>
          <w:docGrid w:linePitch="360"/>
        </w:sectPr>
      </w:pPr>
    </w:p>
    <w:p w:rsidR="00AB1D56" w:rsidRPr="006A241F" w:rsidRDefault="00AB1D56" w:rsidP="00AB1D56">
      <w:pPr>
        <w:pStyle w:val="5"/>
      </w:pPr>
      <w:r w:rsidRPr="00F57A2E">
        <w:lastRenderedPageBreak/>
        <w:t xml:space="preserve">З даних таблиці 1 видно, що з </w:t>
      </w:r>
      <w:r w:rsidRPr="00F57A2E">
        <w:rPr>
          <w:lang w:val="ru-RU"/>
        </w:rPr>
        <w:t>2001</w:t>
      </w:r>
      <w:r w:rsidRPr="00F57A2E">
        <w:t xml:space="preserve"> по 20</w:t>
      </w:r>
      <w:r w:rsidRPr="00F57A2E">
        <w:rPr>
          <w:lang w:val="ru-RU"/>
        </w:rPr>
        <w:t>14</w:t>
      </w:r>
      <w:r w:rsidRPr="00F57A2E">
        <w:t xml:space="preserve"> рік ситуація стосовно поголів’я великої рогатої худоби, </w:t>
      </w:r>
      <w:r>
        <w:t>у</w:t>
      </w:r>
      <w:r w:rsidRPr="00F57A2E">
        <w:t xml:space="preserve"> тому числі корів</w:t>
      </w:r>
      <w:r>
        <w:t>,</w:t>
      </w:r>
      <w:r w:rsidRPr="00F57A2E">
        <w:t xml:space="preserve"> суттєво змінилася. Якщо на початку досліджуваного п</w:t>
      </w:r>
      <w:r w:rsidRPr="00F57A2E">
        <w:t>е</w:t>
      </w:r>
      <w:r w:rsidRPr="00F57A2E">
        <w:t>ріоду основна частина тварин належала сільськогосподарським підприємствам (</w:t>
      </w:r>
      <w:r w:rsidRPr="00F57A2E">
        <w:rPr>
          <w:lang w:val="ru-RU"/>
        </w:rPr>
        <w:t>79,2</w:t>
      </w:r>
      <w:r w:rsidRPr="00F57A2E">
        <w:t>%), а і</w:t>
      </w:r>
      <w:r w:rsidRPr="00F57A2E">
        <w:t>н</w:t>
      </w:r>
      <w:r w:rsidRPr="00F57A2E">
        <w:t>ша</w:t>
      </w:r>
      <w:r>
        <w:t xml:space="preserve"> –</w:t>
      </w:r>
      <w:r w:rsidRPr="00F57A2E">
        <w:t xml:space="preserve"> г</w:t>
      </w:r>
      <w:r w:rsidRPr="00F57A2E">
        <w:t>о</w:t>
      </w:r>
      <w:r w:rsidRPr="00F57A2E">
        <w:t>сподарствам населення (</w:t>
      </w:r>
      <w:r w:rsidRPr="00F57A2E">
        <w:rPr>
          <w:lang w:val="ru-RU"/>
        </w:rPr>
        <w:t>20,8</w:t>
      </w:r>
      <w:r w:rsidRPr="00F57A2E">
        <w:t>%), то в 20</w:t>
      </w:r>
      <w:r w:rsidRPr="00F57A2E">
        <w:rPr>
          <w:lang w:val="ru-RU"/>
        </w:rPr>
        <w:t>14</w:t>
      </w:r>
      <w:r w:rsidRPr="00F57A2E">
        <w:t xml:space="preserve"> році ці показники складали </w:t>
      </w:r>
      <w:r w:rsidRPr="00F57A2E">
        <w:lastRenderedPageBreak/>
        <w:t>відповідно 43,</w:t>
      </w:r>
      <w:r w:rsidRPr="00F57A2E">
        <w:rPr>
          <w:lang w:val="ru-RU"/>
        </w:rPr>
        <w:t>5</w:t>
      </w:r>
      <w:r w:rsidRPr="00F57A2E">
        <w:t xml:space="preserve"> та 56,</w:t>
      </w:r>
      <w:r w:rsidRPr="00F57A2E">
        <w:rPr>
          <w:lang w:val="ru-RU"/>
        </w:rPr>
        <w:t>5</w:t>
      </w:r>
      <w:r w:rsidRPr="006A241F">
        <w:t>%. Це є основним чинником, який значно сказався на скороченні обсягів валового н</w:t>
      </w:r>
      <w:r w:rsidRPr="006A241F">
        <w:t>а</w:t>
      </w:r>
      <w:r w:rsidRPr="006A241F">
        <w:t>дою з 1191831,0 до 413490,0</w:t>
      </w:r>
      <w:r w:rsidRPr="006A241F">
        <w:rPr>
          <w:lang w:val="ru-RU"/>
        </w:rPr>
        <w:t xml:space="preserve"> ц </w:t>
      </w:r>
      <w:r>
        <w:t>–</w:t>
      </w:r>
      <w:r w:rsidRPr="006A241F">
        <w:t xml:space="preserve"> майже </w:t>
      </w:r>
      <w:r w:rsidRPr="006A241F">
        <w:rPr>
          <w:lang w:val="ru-RU"/>
        </w:rPr>
        <w:t>в</w:t>
      </w:r>
      <w:r w:rsidRPr="006A241F">
        <w:t xml:space="preserve"> </w:t>
      </w:r>
      <w:r w:rsidRPr="006A241F">
        <w:rPr>
          <w:lang w:val="ru-RU"/>
        </w:rPr>
        <w:t>3</w:t>
      </w:r>
      <w:r w:rsidRPr="006A241F">
        <w:t xml:space="preserve"> раз</w:t>
      </w:r>
      <w:r w:rsidRPr="006A241F">
        <w:rPr>
          <w:lang w:val="ru-RU"/>
        </w:rPr>
        <w:t>и</w:t>
      </w:r>
      <w:r w:rsidRPr="006A241F">
        <w:t xml:space="preserve">, оскільки продуктивність </w:t>
      </w:r>
      <w:r w:rsidRPr="006A241F">
        <w:rPr>
          <w:lang w:val="ru-RU"/>
        </w:rPr>
        <w:t>протягом досліджуваного періоду зростала</w:t>
      </w:r>
      <w:r w:rsidRPr="006A241F">
        <w:t xml:space="preserve"> (таблиця 2).</w:t>
      </w:r>
    </w:p>
    <w:p w:rsidR="00AB1D56" w:rsidRDefault="00AB1D56" w:rsidP="00AB1D56">
      <w:pPr>
        <w:spacing w:line="360" w:lineRule="auto"/>
        <w:ind w:firstLine="720"/>
        <w:jc w:val="right"/>
        <w:rPr>
          <w:i/>
          <w:color w:val="000000"/>
        </w:rPr>
        <w:sectPr w:rsidR="00AB1D56" w:rsidSect="001706EF">
          <w:type w:val="continuous"/>
          <w:pgSz w:w="11906" w:h="16838"/>
          <w:pgMar w:top="1134" w:right="851" w:bottom="1134" w:left="1418" w:header="709" w:footer="567" w:gutter="0"/>
          <w:cols w:num="2" w:space="397"/>
          <w:docGrid w:linePitch="360"/>
        </w:sectPr>
      </w:pPr>
    </w:p>
    <w:p w:rsidR="00AB1D56" w:rsidRPr="000F0AFF" w:rsidRDefault="00AB1D56" w:rsidP="00AB1D56">
      <w:pPr>
        <w:pStyle w:val="6"/>
      </w:pPr>
      <w:r w:rsidRPr="000F0AFF">
        <w:lastRenderedPageBreak/>
        <w:t>Таблиця 2</w:t>
      </w:r>
    </w:p>
    <w:p w:rsidR="00AB1D56" w:rsidRDefault="00AB1D56" w:rsidP="00AB1D56">
      <w:pPr>
        <w:pStyle w:val="7"/>
      </w:pPr>
      <w:r w:rsidRPr="00F113FE">
        <w:t>Динаміка продуктивності корів в сільськогосподарських підприємствах в групі районів сировинного забезпечення ТМ «Олком» Запорізької області</w:t>
      </w:r>
    </w:p>
    <w:p w:rsidR="00AB1D56" w:rsidRPr="00F113FE" w:rsidRDefault="00AB1D56" w:rsidP="00AB1D56">
      <w:pPr>
        <w:pStyle w:val="7"/>
      </w:pPr>
    </w:p>
    <w:tbl>
      <w:tblPr>
        <w:tblW w:w="96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977"/>
        <w:gridCol w:w="2835"/>
        <w:gridCol w:w="2435"/>
      </w:tblGrid>
      <w:tr w:rsidR="00AB1D56" w:rsidRPr="0072391F" w:rsidTr="00100145">
        <w:trPr>
          <w:trHeight w:val="460"/>
        </w:trPr>
        <w:tc>
          <w:tcPr>
            <w:tcW w:w="1368" w:type="dxa"/>
          </w:tcPr>
          <w:p w:rsidR="00AB1D56" w:rsidRPr="00F113FE" w:rsidRDefault="00AB1D56" w:rsidP="00100145">
            <w:pPr>
              <w:jc w:val="center"/>
              <w:rPr>
                <w:color w:val="000000"/>
              </w:rPr>
            </w:pPr>
            <w:r w:rsidRPr="00F113FE">
              <w:rPr>
                <w:color w:val="000000"/>
              </w:rPr>
              <w:t>Роки</w:t>
            </w:r>
          </w:p>
        </w:tc>
        <w:tc>
          <w:tcPr>
            <w:tcW w:w="2977" w:type="dxa"/>
          </w:tcPr>
          <w:p w:rsidR="00AB1D56" w:rsidRPr="00F113FE" w:rsidRDefault="00AB1D56" w:rsidP="00100145">
            <w:pPr>
              <w:jc w:val="center"/>
              <w:rPr>
                <w:color w:val="000000"/>
              </w:rPr>
            </w:pPr>
            <w:r w:rsidRPr="00F113FE">
              <w:rPr>
                <w:color w:val="000000"/>
              </w:rPr>
              <w:t xml:space="preserve">Надій молока від </w:t>
            </w:r>
          </w:p>
          <w:p w:rsidR="00AB1D56" w:rsidRPr="00F113FE" w:rsidRDefault="00AB1D56" w:rsidP="00100145">
            <w:pPr>
              <w:jc w:val="center"/>
              <w:rPr>
                <w:color w:val="000000"/>
              </w:rPr>
            </w:pPr>
            <w:r w:rsidRPr="00F113FE">
              <w:rPr>
                <w:color w:val="000000"/>
              </w:rPr>
              <w:t>однієї корови, кг</w:t>
            </w:r>
          </w:p>
        </w:tc>
        <w:tc>
          <w:tcPr>
            <w:tcW w:w="2835" w:type="dxa"/>
          </w:tcPr>
          <w:p w:rsidR="00AB1D56" w:rsidRPr="00F113FE" w:rsidRDefault="00AB1D56" w:rsidP="00100145">
            <w:pPr>
              <w:jc w:val="center"/>
              <w:rPr>
                <w:color w:val="000000"/>
              </w:rPr>
            </w:pPr>
            <w:r w:rsidRPr="00F113FE">
              <w:rPr>
                <w:color w:val="000000"/>
              </w:rPr>
              <w:t>Валовий надій мол</w:t>
            </w:r>
            <w:r w:rsidRPr="00F113FE">
              <w:rPr>
                <w:color w:val="000000"/>
              </w:rPr>
              <w:t>о</w:t>
            </w:r>
            <w:r w:rsidRPr="00F113FE">
              <w:rPr>
                <w:color w:val="000000"/>
              </w:rPr>
              <w:t>ка, ц</w:t>
            </w:r>
          </w:p>
        </w:tc>
        <w:tc>
          <w:tcPr>
            <w:tcW w:w="2435" w:type="dxa"/>
          </w:tcPr>
          <w:p w:rsidR="00AB1D56" w:rsidRPr="00F113FE" w:rsidRDefault="00AB1D56" w:rsidP="00100145">
            <w:pPr>
              <w:jc w:val="center"/>
              <w:rPr>
                <w:color w:val="000000"/>
              </w:rPr>
            </w:pPr>
            <w:r w:rsidRPr="00F113FE">
              <w:rPr>
                <w:color w:val="000000"/>
              </w:rPr>
              <w:t>Поголів’я корів, тис. голів</w:t>
            </w:r>
          </w:p>
        </w:tc>
      </w:tr>
      <w:tr w:rsidR="00AB1D56" w:rsidRPr="0072391F" w:rsidTr="00100145">
        <w:tc>
          <w:tcPr>
            <w:tcW w:w="1368" w:type="dxa"/>
          </w:tcPr>
          <w:p w:rsidR="00AB1D56" w:rsidRPr="00BB0C66" w:rsidRDefault="00AB1D56" w:rsidP="00100145">
            <w:pPr>
              <w:jc w:val="center"/>
              <w:rPr>
                <w:color w:val="000000"/>
                <w:sz w:val="22"/>
                <w:szCs w:val="22"/>
              </w:rPr>
            </w:pPr>
            <w:r w:rsidRPr="00BB0C66">
              <w:rPr>
                <w:color w:val="000000"/>
                <w:sz w:val="22"/>
                <w:szCs w:val="22"/>
              </w:rPr>
              <w:t>2001</w:t>
            </w:r>
          </w:p>
        </w:tc>
        <w:tc>
          <w:tcPr>
            <w:tcW w:w="2977" w:type="dxa"/>
          </w:tcPr>
          <w:p w:rsidR="00AB1D56" w:rsidRPr="00BB0C66" w:rsidRDefault="00AB1D56" w:rsidP="00100145">
            <w:pPr>
              <w:jc w:val="center"/>
              <w:rPr>
                <w:color w:val="000000"/>
                <w:sz w:val="22"/>
                <w:szCs w:val="22"/>
              </w:rPr>
            </w:pPr>
            <w:r w:rsidRPr="00BB0C66">
              <w:rPr>
                <w:color w:val="000000"/>
                <w:sz w:val="22"/>
                <w:szCs w:val="22"/>
              </w:rPr>
              <w:t>1487,0</w:t>
            </w:r>
          </w:p>
        </w:tc>
        <w:tc>
          <w:tcPr>
            <w:tcW w:w="2835" w:type="dxa"/>
            <w:vAlign w:val="bottom"/>
          </w:tcPr>
          <w:p w:rsidR="00AB1D56" w:rsidRPr="00BB0C66" w:rsidRDefault="00AB1D56" w:rsidP="00100145">
            <w:pPr>
              <w:jc w:val="center"/>
              <w:rPr>
                <w:color w:val="000000"/>
                <w:sz w:val="22"/>
                <w:szCs w:val="22"/>
              </w:rPr>
            </w:pPr>
            <w:r w:rsidRPr="00BB0C66">
              <w:rPr>
                <w:color w:val="000000"/>
                <w:sz w:val="22"/>
                <w:szCs w:val="22"/>
              </w:rPr>
              <w:t>1191831</w:t>
            </w:r>
          </w:p>
        </w:tc>
        <w:tc>
          <w:tcPr>
            <w:tcW w:w="2435" w:type="dxa"/>
            <w:vAlign w:val="bottom"/>
          </w:tcPr>
          <w:p w:rsidR="00AB1D56" w:rsidRPr="00BB0C66" w:rsidRDefault="00AB1D56" w:rsidP="00100145">
            <w:pPr>
              <w:jc w:val="center"/>
              <w:rPr>
                <w:color w:val="000000"/>
                <w:sz w:val="22"/>
                <w:szCs w:val="22"/>
              </w:rPr>
            </w:pPr>
            <w:r w:rsidRPr="00BB0C66">
              <w:rPr>
                <w:color w:val="000000"/>
                <w:sz w:val="22"/>
                <w:szCs w:val="22"/>
              </w:rPr>
              <w:t>80,15</w:t>
            </w:r>
          </w:p>
        </w:tc>
      </w:tr>
      <w:tr w:rsidR="00AB1D56" w:rsidRPr="0072391F" w:rsidTr="00100145">
        <w:tc>
          <w:tcPr>
            <w:tcW w:w="1368" w:type="dxa"/>
          </w:tcPr>
          <w:p w:rsidR="00AB1D56" w:rsidRPr="00BB0C66" w:rsidRDefault="00AB1D56" w:rsidP="00100145">
            <w:pPr>
              <w:jc w:val="center"/>
              <w:rPr>
                <w:color w:val="000000"/>
                <w:sz w:val="22"/>
                <w:szCs w:val="22"/>
              </w:rPr>
            </w:pPr>
            <w:r w:rsidRPr="00BB0C66">
              <w:rPr>
                <w:color w:val="000000"/>
                <w:sz w:val="22"/>
                <w:szCs w:val="22"/>
              </w:rPr>
              <w:t>2005</w:t>
            </w:r>
          </w:p>
        </w:tc>
        <w:tc>
          <w:tcPr>
            <w:tcW w:w="2977" w:type="dxa"/>
          </w:tcPr>
          <w:p w:rsidR="00AB1D56" w:rsidRPr="00BB0C66" w:rsidRDefault="00AB1D56" w:rsidP="00100145">
            <w:pPr>
              <w:jc w:val="center"/>
              <w:rPr>
                <w:color w:val="000000"/>
                <w:sz w:val="22"/>
                <w:szCs w:val="22"/>
              </w:rPr>
            </w:pPr>
            <w:r w:rsidRPr="00BB0C66">
              <w:rPr>
                <w:color w:val="000000"/>
                <w:sz w:val="22"/>
                <w:szCs w:val="22"/>
              </w:rPr>
              <w:t>1492,0</w:t>
            </w:r>
          </w:p>
        </w:tc>
        <w:tc>
          <w:tcPr>
            <w:tcW w:w="2835" w:type="dxa"/>
            <w:vAlign w:val="bottom"/>
          </w:tcPr>
          <w:p w:rsidR="00AB1D56" w:rsidRPr="00BB0C66" w:rsidRDefault="00AB1D56" w:rsidP="00100145">
            <w:pPr>
              <w:jc w:val="center"/>
              <w:rPr>
                <w:color w:val="000000"/>
                <w:sz w:val="22"/>
                <w:szCs w:val="22"/>
              </w:rPr>
            </w:pPr>
            <w:r w:rsidRPr="00BB0C66">
              <w:rPr>
                <w:color w:val="000000"/>
                <w:sz w:val="22"/>
                <w:szCs w:val="22"/>
              </w:rPr>
              <w:t>912805,6</w:t>
            </w:r>
          </w:p>
        </w:tc>
        <w:tc>
          <w:tcPr>
            <w:tcW w:w="2435" w:type="dxa"/>
            <w:vAlign w:val="bottom"/>
          </w:tcPr>
          <w:p w:rsidR="00AB1D56" w:rsidRPr="00BB0C66" w:rsidRDefault="00AB1D56" w:rsidP="00100145">
            <w:pPr>
              <w:jc w:val="center"/>
              <w:rPr>
                <w:color w:val="000000"/>
                <w:sz w:val="22"/>
                <w:szCs w:val="22"/>
              </w:rPr>
            </w:pPr>
            <w:r w:rsidRPr="00BB0C66">
              <w:rPr>
                <w:color w:val="000000"/>
                <w:sz w:val="22"/>
                <w:szCs w:val="22"/>
              </w:rPr>
              <w:t>61,18</w:t>
            </w:r>
          </w:p>
        </w:tc>
      </w:tr>
      <w:tr w:rsidR="00AB1D56" w:rsidRPr="0072391F" w:rsidTr="00100145">
        <w:tc>
          <w:tcPr>
            <w:tcW w:w="1368" w:type="dxa"/>
          </w:tcPr>
          <w:p w:rsidR="00AB1D56" w:rsidRPr="00BB0C66" w:rsidRDefault="00AB1D56" w:rsidP="00100145">
            <w:pPr>
              <w:jc w:val="center"/>
              <w:rPr>
                <w:color w:val="000000"/>
                <w:sz w:val="22"/>
                <w:szCs w:val="22"/>
              </w:rPr>
            </w:pPr>
            <w:r w:rsidRPr="00BB0C66">
              <w:rPr>
                <w:color w:val="000000"/>
                <w:sz w:val="22"/>
                <w:szCs w:val="22"/>
              </w:rPr>
              <w:t>2010</w:t>
            </w:r>
          </w:p>
        </w:tc>
        <w:tc>
          <w:tcPr>
            <w:tcW w:w="2977" w:type="dxa"/>
          </w:tcPr>
          <w:p w:rsidR="00AB1D56" w:rsidRPr="00BB0C66" w:rsidRDefault="00AB1D56" w:rsidP="00100145">
            <w:pPr>
              <w:jc w:val="center"/>
              <w:rPr>
                <w:b/>
                <w:color w:val="000000"/>
                <w:sz w:val="22"/>
                <w:szCs w:val="22"/>
              </w:rPr>
            </w:pPr>
            <w:r w:rsidRPr="00BB0C66">
              <w:rPr>
                <w:color w:val="000000"/>
                <w:sz w:val="22"/>
                <w:szCs w:val="22"/>
              </w:rPr>
              <w:t>1879,0</w:t>
            </w:r>
          </w:p>
        </w:tc>
        <w:tc>
          <w:tcPr>
            <w:tcW w:w="2835" w:type="dxa"/>
            <w:vAlign w:val="bottom"/>
          </w:tcPr>
          <w:p w:rsidR="00AB1D56" w:rsidRPr="00BB0C66" w:rsidRDefault="00AB1D56" w:rsidP="00100145">
            <w:pPr>
              <w:jc w:val="center"/>
              <w:rPr>
                <w:color w:val="000000"/>
                <w:sz w:val="22"/>
                <w:szCs w:val="22"/>
              </w:rPr>
            </w:pPr>
            <w:r w:rsidRPr="00BB0C66">
              <w:rPr>
                <w:color w:val="000000"/>
                <w:sz w:val="22"/>
                <w:szCs w:val="22"/>
              </w:rPr>
              <w:t>781288,2</w:t>
            </w:r>
          </w:p>
        </w:tc>
        <w:tc>
          <w:tcPr>
            <w:tcW w:w="2435" w:type="dxa"/>
            <w:vAlign w:val="bottom"/>
          </w:tcPr>
          <w:p w:rsidR="00AB1D56" w:rsidRPr="00BB0C66" w:rsidRDefault="00AB1D56" w:rsidP="00100145">
            <w:pPr>
              <w:jc w:val="center"/>
              <w:rPr>
                <w:color w:val="000000"/>
                <w:sz w:val="22"/>
                <w:szCs w:val="22"/>
              </w:rPr>
            </w:pPr>
            <w:r w:rsidRPr="00BB0C66">
              <w:rPr>
                <w:color w:val="000000"/>
                <w:sz w:val="22"/>
                <w:szCs w:val="22"/>
              </w:rPr>
              <w:t>41,58</w:t>
            </w:r>
          </w:p>
        </w:tc>
      </w:tr>
      <w:tr w:rsidR="00AB1D56" w:rsidRPr="0072391F" w:rsidTr="00100145">
        <w:tc>
          <w:tcPr>
            <w:tcW w:w="1368" w:type="dxa"/>
          </w:tcPr>
          <w:p w:rsidR="00AB1D56" w:rsidRPr="00BB0C66" w:rsidRDefault="00AB1D56" w:rsidP="00100145">
            <w:pPr>
              <w:jc w:val="center"/>
              <w:rPr>
                <w:color w:val="000000"/>
                <w:sz w:val="22"/>
                <w:szCs w:val="22"/>
              </w:rPr>
            </w:pPr>
            <w:r w:rsidRPr="00BB0C66">
              <w:rPr>
                <w:color w:val="000000"/>
                <w:sz w:val="22"/>
                <w:szCs w:val="22"/>
              </w:rPr>
              <w:t>2011</w:t>
            </w:r>
          </w:p>
        </w:tc>
        <w:tc>
          <w:tcPr>
            <w:tcW w:w="2977" w:type="dxa"/>
          </w:tcPr>
          <w:p w:rsidR="00AB1D56" w:rsidRPr="00BB0C66" w:rsidRDefault="00AB1D56" w:rsidP="00100145">
            <w:pPr>
              <w:jc w:val="center"/>
              <w:rPr>
                <w:color w:val="000000"/>
                <w:sz w:val="22"/>
                <w:szCs w:val="22"/>
              </w:rPr>
            </w:pPr>
            <w:r w:rsidRPr="00BB0C66">
              <w:rPr>
                <w:color w:val="000000"/>
                <w:sz w:val="22"/>
                <w:szCs w:val="22"/>
              </w:rPr>
              <w:t>2230,0</w:t>
            </w:r>
          </w:p>
        </w:tc>
        <w:tc>
          <w:tcPr>
            <w:tcW w:w="2835" w:type="dxa"/>
            <w:vAlign w:val="bottom"/>
          </w:tcPr>
          <w:p w:rsidR="00AB1D56" w:rsidRPr="00BB0C66" w:rsidRDefault="00AB1D56" w:rsidP="00100145">
            <w:pPr>
              <w:jc w:val="center"/>
              <w:rPr>
                <w:color w:val="000000"/>
                <w:sz w:val="22"/>
                <w:szCs w:val="22"/>
              </w:rPr>
            </w:pPr>
            <w:r w:rsidRPr="00BB0C66">
              <w:rPr>
                <w:color w:val="000000"/>
                <w:sz w:val="22"/>
                <w:szCs w:val="22"/>
              </w:rPr>
              <w:t>814842</w:t>
            </w:r>
          </w:p>
        </w:tc>
        <w:tc>
          <w:tcPr>
            <w:tcW w:w="2435" w:type="dxa"/>
            <w:vAlign w:val="bottom"/>
          </w:tcPr>
          <w:p w:rsidR="00AB1D56" w:rsidRPr="00BB0C66" w:rsidRDefault="00AB1D56" w:rsidP="00100145">
            <w:pPr>
              <w:jc w:val="center"/>
              <w:rPr>
                <w:color w:val="000000"/>
                <w:sz w:val="22"/>
                <w:szCs w:val="22"/>
              </w:rPr>
            </w:pPr>
            <w:r w:rsidRPr="00BB0C66">
              <w:rPr>
                <w:color w:val="000000"/>
                <w:sz w:val="22"/>
                <w:szCs w:val="22"/>
              </w:rPr>
              <w:t>36,54</w:t>
            </w:r>
          </w:p>
        </w:tc>
      </w:tr>
      <w:tr w:rsidR="00AB1D56" w:rsidRPr="0072391F" w:rsidTr="00100145">
        <w:tc>
          <w:tcPr>
            <w:tcW w:w="1368" w:type="dxa"/>
          </w:tcPr>
          <w:p w:rsidR="00AB1D56" w:rsidRPr="00BB0C66" w:rsidRDefault="00AB1D56" w:rsidP="00100145">
            <w:pPr>
              <w:jc w:val="center"/>
              <w:rPr>
                <w:color w:val="000000"/>
                <w:sz w:val="22"/>
                <w:szCs w:val="22"/>
              </w:rPr>
            </w:pPr>
            <w:r w:rsidRPr="00BB0C66">
              <w:rPr>
                <w:color w:val="000000"/>
                <w:sz w:val="22"/>
                <w:szCs w:val="22"/>
              </w:rPr>
              <w:t>2012</w:t>
            </w:r>
          </w:p>
        </w:tc>
        <w:tc>
          <w:tcPr>
            <w:tcW w:w="2977" w:type="dxa"/>
          </w:tcPr>
          <w:p w:rsidR="00AB1D56" w:rsidRPr="00BB0C66" w:rsidRDefault="00AB1D56" w:rsidP="00100145">
            <w:pPr>
              <w:jc w:val="center"/>
              <w:rPr>
                <w:color w:val="000000"/>
                <w:sz w:val="22"/>
                <w:szCs w:val="22"/>
              </w:rPr>
            </w:pPr>
            <w:r w:rsidRPr="00BB0C66">
              <w:rPr>
                <w:color w:val="000000"/>
                <w:sz w:val="22"/>
                <w:szCs w:val="22"/>
              </w:rPr>
              <w:t>2127,0</w:t>
            </w:r>
          </w:p>
        </w:tc>
        <w:tc>
          <w:tcPr>
            <w:tcW w:w="2835" w:type="dxa"/>
            <w:vAlign w:val="bottom"/>
          </w:tcPr>
          <w:p w:rsidR="00AB1D56" w:rsidRPr="00BB0C66" w:rsidRDefault="00AB1D56" w:rsidP="00100145">
            <w:pPr>
              <w:jc w:val="center"/>
              <w:rPr>
                <w:color w:val="000000"/>
                <w:sz w:val="22"/>
                <w:szCs w:val="22"/>
              </w:rPr>
            </w:pPr>
            <w:r w:rsidRPr="00BB0C66">
              <w:rPr>
                <w:color w:val="000000"/>
                <w:sz w:val="22"/>
                <w:szCs w:val="22"/>
              </w:rPr>
              <w:t>629804,7</w:t>
            </w:r>
          </w:p>
        </w:tc>
        <w:tc>
          <w:tcPr>
            <w:tcW w:w="2435" w:type="dxa"/>
            <w:vAlign w:val="bottom"/>
          </w:tcPr>
          <w:p w:rsidR="00AB1D56" w:rsidRPr="00BB0C66" w:rsidRDefault="00AB1D56" w:rsidP="00100145">
            <w:pPr>
              <w:jc w:val="center"/>
              <w:rPr>
                <w:color w:val="000000"/>
                <w:sz w:val="22"/>
                <w:szCs w:val="22"/>
              </w:rPr>
            </w:pPr>
            <w:r w:rsidRPr="00BB0C66">
              <w:rPr>
                <w:color w:val="000000"/>
                <w:sz w:val="22"/>
                <w:szCs w:val="22"/>
              </w:rPr>
              <w:t>29,61</w:t>
            </w:r>
          </w:p>
        </w:tc>
      </w:tr>
      <w:tr w:rsidR="00AB1D56" w:rsidRPr="0072391F" w:rsidTr="00100145">
        <w:tc>
          <w:tcPr>
            <w:tcW w:w="1368" w:type="dxa"/>
          </w:tcPr>
          <w:p w:rsidR="00AB1D56" w:rsidRPr="00BB0C66" w:rsidRDefault="00AB1D56" w:rsidP="00100145">
            <w:pPr>
              <w:jc w:val="center"/>
              <w:rPr>
                <w:color w:val="000000"/>
                <w:sz w:val="22"/>
                <w:szCs w:val="22"/>
              </w:rPr>
            </w:pPr>
            <w:r w:rsidRPr="00BB0C66">
              <w:rPr>
                <w:color w:val="000000"/>
                <w:sz w:val="22"/>
                <w:szCs w:val="22"/>
              </w:rPr>
              <w:t>2013</w:t>
            </w:r>
          </w:p>
        </w:tc>
        <w:tc>
          <w:tcPr>
            <w:tcW w:w="2977" w:type="dxa"/>
          </w:tcPr>
          <w:p w:rsidR="00AB1D56" w:rsidRPr="00BB0C66" w:rsidRDefault="00AB1D56" w:rsidP="00100145">
            <w:pPr>
              <w:jc w:val="center"/>
              <w:rPr>
                <w:color w:val="000000"/>
                <w:sz w:val="22"/>
                <w:szCs w:val="22"/>
              </w:rPr>
            </w:pPr>
            <w:r w:rsidRPr="00BB0C66">
              <w:rPr>
                <w:color w:val="000000"/>
                <w:sz w:val="22"/>
                <w:szCs w:val="22"/>
              </w:rPr>
              <w:t>2166,0</w:t>
            </w:r>
          </w:p>
        </w:tc>
        <w:tc>
          <w:tcPr>
            <w:tcW w:w="2835" w:type="dxa"/>
            <w:vAlign w:val="bottom"/>
          </w:tcPr>
          <w:p w:rsidR="00AB1D56" w:rsidRPr="00BB0C66" w:rsidRDefault="00AB1D56" w:rsidP="00100145">
            <w:pPr>
              <w:jc w:val="center"/>
              <w:rPr>
                <w:color w:val="000000"/>
                <w:sz w:val="22"/>
                <w:szCs w:val="22"/>
              </w:rPr>
            </w:pPr>
            <w:r w:rsidRPr="00BB0C66">
              <w:rPr>
                <w:color w:val="000000"/>
                <w:sz w:val="22"/>
                <w:szCs w:val="22"/>
              </w:rPr>
              <w:t>466989,6</w:t>
            </w:r>
          </w:p>
        </w:tc>
        <w:tc>
          <w:tcPr>
            <w:tcW w:w="2435" w:type="dxa"/>
            <w:vAlign w:val="bottom"/>
          </w:tcPr>
          <w:p w:rsidR="00AB1D56" w:rsidRPr="00BB0C66" w:rsidRDefault="00AB1D56" w:rsidP="00100145">
            <w:pPr>
              <w:jc w:val="center"/>
              <w:rPr>
                <w:color w:val="000000"/>
                <w:sz w:val="22"/>
                <w:szCs w:val="22"/>
              </w:rPr>
            </w:pPr>
            <w:r w:rsidRPr="00BB0C66">
              <w:rPr>
                <w:color w:val="000000"/>
                <w:sz w:val="22"/>
                <w:szCs w:val="22"/>
              </w:rPr>
              <w:t>21,56</w:t>
            </w:r>
          </w:p>
        </w:tc>
      </w:tr>
      <w:tr w:rsidR="00AB1D56" w:rsidRPr="0072391F" w:rsidTr="00100145">
        <w:trPr>
          <w:trHeight w:val="284"/>
        </w:trPr>
        <w:tc>
          <w:tcPr>
            <w:tcW w:w="1368" w:type="dxa"/>
          </w:tcPr>
          <w:p w:rsidR="00AB1D56" w:rsidRPr="00BB0C66" w:rsidRDefault="00AB1D56" w:rsidP="00100145">
            <w:pPr>
              <w:jc w:val="center"/>
              <w:rPr>
                <w:color w:val="000000"/>
                <w:sz w:val="22"/>
                <w:szCs w:val="22"/>
              </w:rPr>
            </w:pPr>
            <w:r w:rsidRPr="00BB0C66">
              <w:rPr>
                <w:color w:val="000000"/>
                <w:sz w:val="22"/>
                <w:szCs w:val="22"/>
              </w:rPr>
              <w:t>2014</w:t>
            </w:r>
          </w:p>
        </w:tc>
        <w:tc>
          <w:tcPr>
            <w:tcW w:w="2977" w:type="dxa"/>
          </w:tcPr>
          <w:p w:rsidR="00AB1D56" w:rsidRPr="00BB0C66" w:rsidRDefault="00AB1D56" w:rsidP="00100145">
            <w:pPr>
              <w:jc w:val="center"/>
              <w:rPr>
                <w:color w:val="000000"/>
                <w:sz w:val="22"/>
                <w:szCs w:val="22"/>
              </w:rPr>
            </w:pPr>
            <w:r w:rsidRPr="00BB0C66">
              <w:rPr>
                <w:color w:val="000000"/>
                <w:sz w:val="22"/>
                <w:szCs w:val="22"/>
              </w:rPr>
              <w:t>2685,0</w:t>
            </w:r>
          </w:p>
        </w:tc>
        <w:tc>
          <w:tcPr>
            <w:tcW w:w="2835" w:type="dxa"/>
            <w:vAlign w:val="bottom"/>
          </w:tcPr>
          <w:p w:rsidR="00AB1D56" w:rsidRPr="00BB0C66" w:rsidRDefault="00AB1D56" w:rsidP="00100145">
            <w:pPr>
              <w:jc w:val="center"/>
              <w:rPr>
                <w:color w:val="000000"/>
                <w:sz w:val="22"/>
                <w:szCs w:val="22"/>
              </w:rPr>
            </w:pPr>
            <w:r w:rsidRPr="00BB0C66">
              <w:rPr>
                <w:color w:val="000000"/>
                <w:sz w:val="22"/>
                <w:szCs w:val="22"/>
              </w:rPr>
              <w:t>413490</w:t>
            </w:r>
          </w:p>
        </w:tc>
        <w:tc>
          <w:tcPr>
            <w:tcW w:w="2435" w:type="dxa"/>
            <w:vAlign w:val="bottom"/>
          </w:tcPr>
          <w:p w:rsidR="00AB1D56" w:rsidRPr="00BB0C66" w:rsidRDefault="00AB1D56" w:rsidP="00100145">
            <w:pPr>
              <w:jc w:val="center"/>
              <w:rPr>
                <w:color w:val="000000"/>
                <w:sz w:val="22"/>
                <w:szCs w:val="22"/>
              </w:rPr>
            </w:pPr>
            <w:r w:rsidRPr="00BB0C66">
              <w:rPr>
                <w:color w:val="000000"/>
                <w:sz w:val="22"/>
                <w:szCs w:val="22"/>
              </w:rPr>
              <w:t>15,4</w:t>
            </w:r>
          </w:p>
        </w:tc>
      </w:tr>
    </w:tbl>
    <w:p w:rsidR="00AB1D56" w:rsidRPr="00E556FE" w:rsidRDefault="00AB1D56" w:rsidP="00AB1D56">
      <w:pPr>
        <w:spacing w:line="360" w:lineRule="auto"/>
        <w:ind w:firstLine="720"/>
        <w:jc w:val="both"/>
        <w:rPr>
          <w:color w:val="000000"/>
          <w:sz w:val="28"/>
          <w:szCs w:val="28"/>
        </w:rPr>
      </w:pPr>
    </w:p>
    <w:p w:rsidR="00AB1D56" w:rsidRDefault="00AB1D56" w:rsidP="00AB1D56">
      <w:pPr>
        <w:pStyle w:val="5"/>
        <w:ind w:firstLine="720"/>
        <w:sectPr w:rsidR="00AB1D56" w:rsidSect="009D621A">
          <w:type w:val="continuous"/>
          <w:pgSz w:w="11906" w:h="16838"/>
          <w:pgMar w:top="1134" w:right="851" w:bottom="1134" w:left="1418" w:header="709" w:footer="567" w:gutter="0"/>
          <w:cols w:space="708"/>
          <w:docGrid w:linePitch="360"/>
        </w:sectPr>
      </w:pPr>
    </w:p>
    <w:p w:rsidR="00AB1D56" w:rsidRPr="00E556FE" w:rsidRDefault="00AB1D56" w:rsidP="00AB1D56">
      <w:pPr>
        <w:pStyle w:val="5"/>
        <w:rPr>
          <w:lang w:val="ru-RU"/>
        </w:rPr>
      </w:pPr>
      <w:r w:rsidRPr="00E556FE">
        <w:lastRenderedPageBreak/>
        <w:t>Щодо забезпеченості корів кормами, то слід зазначити, що в 2001 році на одну умовну голову великої рогатої худоби припадало 29,02 ц кормових одиниць, в 2010 на 2,75 ц корм</w:t>
      </w:r>
      <w:r w:rsidRPr="00E556FE">
        <w:t>о</w:t>
      </w:r>
      <w:r w:rsidRPr="00E556FE">
        <w:t>вих одиниць більше - 31,77, а в 2014 році рівень забезпеченості кормами ще вищий - 34,12 ц ко</w:t>
      </w:r>
      <w:r w:rsidRPr="00E556FE">
        <w:t>р</w:t>
      </w:r>
      <w:r w:rsidRPr="00E556FE">
        <w:t xml:space="preserve">мових одиниць і це, в свою чергу, пов’язано з тим, що продуктивність корів в цьому році відносно попереднього підвищилась по всіх досліджуваних районах. За даними головного  управління статистики у </w:t>
      </w:r>
      <w:r w:rsidRPr="00E556FE">
        <w:lastRenderedPageBreak/>
        <w:t xml:space="preserve">Запорізькій області з </w:t>
      </w:r>
      <w:r w:rsidRPr="00E556FE">
        <w:rPr>
          <w:lang w:val="ru-RU"/>
        </w:rPr>
        <w:t>2008</w:t>
      </w:r>
      <w:r w:rsidRPr="00E556FE">
        <w:t xml:space="preserve"> року забезпеченість корів зростає, а, о</w:t>
      </w:r>
      <w:r w:rsidRPr="00E556FE">
        <w:t>т</w:t>
      </w:r>
      <w:r w:rsidRPr="00E556FE">
        <w:t>же, зменшення обсягів виробництва молока пов’язано переважно зі скороченням поголів’я тварин.</w:t>
      </w:r>
    </w:p>
    <w:p w:rsidR="00AB1D56" w:rsidRDefault="00AB1D56" w:rsidP="00AB1D56">
      <w:pPr>
        <w:pStyle w:val="5"/>
      </w:pPr>
      <w:r w:rsidRPr="00E556FE">
        <w:t xml:space="preserve">Тенденції, які охоплюють виробництво </w:t>
      </w:r>
      <w:r>
        <w:t>безпосередньо</w:t>
      </w:r>
      <w:r w:rsidRPr="00E556FE">
        <w:t xml:space="preserve"> молочної сировини, впливають не тільки на показник</w:t>
      </w:r>
      <w:r>
        <w:t>и</w:t>
      </w:r>
      <w:r w:rsidRPr="00E556FE">
        <w:t xml:space="preserve"> рентабельності виробництва </w:t>
      </w:r>
      <w:r>
        <w:t xml:space="preserve">у молочній промисловості, а й </w:t>
      </w:r>
      <w:r w:rsidRPr="00E556FE">
        <w:t>на пока</w:t>
      </w:r>
      <w:r w:rsidRPr="00E556FE">
        <w:t>з</w:t>
      </w:r>
      <w:r w:rsidRPr="00E556FE">
        <w:t xml:space="preserve">ники конкурентоспроможності як на внутрішньому, так і на зовнішньому ринку. </w:t>
      </w:r>
      <w:r w:rsidRPr="00E556FE">
        <w:lastRenderedPageBreak/>
        <w:t>Проаналіз</w:t>
      </w:r>
      <w:r w:rsidRPr="00E556FE">
        <w:t>у</w:t>
      </w:r>
      <w:r w:rsidRPr="00E556FE">
        <w:t>вавши існуючі підходи до визначення показників конкурентоспроможності, а також врах</w:t>
      </w:r>
      <w:r w:rsidRPr="00E556FE">
        <w:t>о</w:t>
      </w:r>
      <w:r w:rsidRPr="00E556FE">
        <w:t>вуючи сформовану власну позицію, автор вважає доцільним при кількісній оцінці рівня ко</w:t>
      </w:r>
      <w:r w:rsidRPr="00E556FE">
        <w:t>н</w:t>
      </w:r>
      <w:r w:rsidRPr="00E556FE">
        <w:t>курентоспроможності на ринках виробників молока використовувати таку систему показн</w:t>
      </w:r>
      <w:r w:rsidRPr="00E556FE">
        <w:t>и</w:t>
      </w:r>
      <w:r w:rsidRPr="00E556FE">
        <w:t>ків:</w:t>
      </w:r>
      <w:r>
        <w:t xml:space="preserve"> </w:t>
      </w:r>
      <w:r w:rsidRPr="00E556FE">
        <w:t>р</w:t>
      </w:r>
      <w:r w:rsidRPr="00E556FE">
        <w:t>і</w:t>
      </w:r>
      <w:r w:rsidRPr="00E556FE">
        <w:t>вень окупності витрат за результатами реалізації, як відношення виручки від реалізації до собівартості товарної продукції;</w:t>
      </w:r>
      <w:r>
        <w:t xml:space="preserve"> </w:t>
      </w:r>
      <w:r w:rsidRPr="00E556FE">
        <w:t>конкурентоспроможність за ціною, як відношення приб</w:t>
      </w:r>
      <w:r w:rsidRPr="00E556FE">
        <w:t>у</w:t>
      </w:r>
      <w:r w:rsidRPr="00E556FE">
        <w:t>тку (збитку) від реалізації молока до ціни реалізації;</w:t>
      </w:r>
      <w:r>
        <w:t xml:space="preserve"> </w:t>
      </w:r>
      <w:r w:rsidRPr="00E556FE">
        <w:t>динаміка питомої ваги кількості і варт</w:t>
      </w:r>
      <w:r w:rsidRPr="00E556FE">
        <w:t>о</w:t>
      </w:r>
      <w:r w:rsidRPr="00E556FE">
        <w:t>сті реалізованого молока за певні відрізки часу в межах регіону, в якому формуються конк</w:t>
      </w:r>
      <w:r w:rsidRPr="00E556FE">
        <w:t>у</w:t>
      </w:r>
      <w:r w:rsidRPr="00E556FE">
        <w:t>рентні відносини вир</w:t>
      </w:r>
      <w:r w:rsidRPr="00E556FE">
        <w:t>о</w:t>
      </w:r>
      <w:r w:rsidRPr="00E556FE">
        <w:t xml:space="preserve">бників молока. </w:t>
      </w:r>
    </w:p>
    <w:p w:rsidR="00AB1D56" w:rsidRPr="00E12A32" w:rsidRDefault="00AB1D56" w:rsidP="00AB1D56">
      <w:pPr>
        <w:pStyle w:val="5"/>
      </w:pPr>
      <w:r>
        <w:lastRenderedPageBreak/>
        <w:t xml:space="preserve">Так, наприклад, </w:t>
      </w:r>
      <w:r w:rsidRPr="002F20EF">
        <w:t>тісний зв'язок між рівнем окупності витрат за результатами реалізації продукції ТМ «Олком» та обсягами закупівель молочної сировини по района</w:t>
      </w:r>
      <w:r>
        <w:t>х</w:t>
      </w:r>
      <w:r w:rsidRPr="002F20EF">
        <w:t xml:space="preserve"> Запорізької області і те, як тісно пов'язана ефективність виробництва молока в підприємствах</w:t>
      </w:r>
      <w:r>
        <w:t>,</w:t>
      </w:r>
      <w:r w:rsidRPr="002F20EF">
        <w:t xml:space="preserve"> дослідж</w:t>
      </w:r>
      <w:r w:rsidRPr="002F20EF">
        <w:t>у</w:t>
      </w:r>
      <w:r>
        <w:t xml:space="preserve">ваної групи районів </w:t>
      </w:r>
      <w:r w:rsidRPr="002F20EF">
        <w:t>з конкурентоспроможністю «Олкома» за ціною, чітко демонструють в</w:t>
      </w:r>
      <w:r w:rsidRPr="002F20EF">
        <w:t>и</w:t>
      </w:r>
      <w:r w:rsidRPr="002F20EF">
        <w:t>сокі коефіцієнти кореляції (таблиця 3)</w:t>
      </w:r>
      <w:r w:rsidRPr="00211697">
        <w:t xml:space="preserve"> </w:t>
      </w:r>
      <w:r>
        <w:t>[2]. Найвищий їх рівень спостерігається між</w:t>
      </w:r>
      <w:r w:rsidRPr="00E12A32">
        <w:t xml:space="preserve"> рівнями товарності продукції молокозавода та поголівям корів в сільськогосподарських підприємс</w:t>
      </w:r>
      <w:r w:rsidRPr="00E12A32">
        <w:t>т</w:t>
      </w:r>
      <w:r w:rsidRPr="00E12A32">
        <w:t xml:space="preserve">вах у всіх районах досліджуваної групи, що зайвий раз виділяє конкуруючу роль поголів'я. </w:t>
      </w:r>
    </w:p>
    <w:p w:rsidR="00AB1D56" w:rsidRPr="00AB1D56" w:rsidRDefault="00AB1D56" w:rsidP="00AB1D56">
      <w:pPr>
        <w:spacing w:line="360" w:lineRule="auto"/>
        <w:ind w:firstLine="284"/>
        <w:jc w:val="right"/>
        <w:rPr>
          <w:i/>
          <w:color w:val="000000"/>
          <w:lang w:val="uk-UA"/>
        </w:rPr>
        <w:sectPr w:rsidR="00AB1D56" w:rsidRPr="00AB1D56" w:rsidSect="001706EF">
          <w:type w:val="continuous"/>
          <w:pgSz w:w="11906" w:h="16838"/>
          <w:pgMar w:top="1134" w:right="851" w:bottom="1134" w:left="1418" w:header="709" w:footer="567" w:gutter="0"/>
          <w:cols w:num="2" w:space="397"/>
          <w:docGrid w:linePitch="360"/>
        </w:sectPr>
      </w:pPr>
    </w:p>
    <w:p w:rsidR="00AB1D56" w:rsidRPr="000F0AFF" w:rsidRDefault="00AB1D56" w:rsidP="00AB1D56">
      <w:pPr>
        <w:pStyle w:val="6"/>
      </w:pPr>
      <w:r w:rsidRPr="000F0AFF">
        <w:lastRenderedPageBreak/>
        <w:t>Таблиця 3</w:t>
      </w:r>
    </w:p>
    <w:p w:rsidR="00AB1D56" w:rsidRDefault="00AB1D56" w:rsidP="00AB1D56">
      <w:pPr>
        <w:pStyle w:val="7"/>
      </w:pPr>
      <w:r w:rsidRPr="00F113FE">
        <w:t xml:space="preserve">Вплив сировинного забезпечення молокопереробних підприємств на показники </w:t>
      </w:r>
    </w:p>
    <w:p w:rsidR="00AB1D56" w:rsidRDefault="00AB1D56" w:rsidP="00AB1D56">
      <w:pPr>
        <w:pStyle w:val="7"/>
      </w:pPr>
      <w:r w:rsidRPr="00F113FE">
        <w:t>конкурентоспроможності (на прикладі ТМ «Олком» за 2005-2014 р.р.)</w:t>
      </w:r>
    </w:p>
    <w:p w:rsidR="00AB1D56" w:rsidRPr="00F113FE" w:rsidRDefault="00AB1D56" w:rsidP="00AB1D56">
      <w:pPr>
        <w:pStyle w:val="7"/>
      </w:pPr>
    </w:p>
    <w:tbl>
      <w:tblPr>
        <w:tblW w:w="9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1"/>
        <w:gridCol w:w="2402"/>
        <w:gridCol w:w="2785"/>
        <w:gridCol w:w="2736"/>
      </w:tblGrid>
      <w:tr w:rsidR="00AB1D56" w:rsidRPr="0004015E" w:rsidTr="00100145">
        <w:tc>
          <w:tcPr>
            <w:tcW w:w="1881" w:type="dxa"/>
            <w:vMerge w:val="restart"/>
          </w:tcPr>
          <w:p w:rsidR="00AB1D56" w:rsidRPr="0004015E" w:rsidRDefault="00AB1D56" w:rsidP="00100145">
            <w:pPr>
              <w:ind w:left="142"/>
              <w:jc w:val="both"/>
              <w:rPr>
                <w:b/>
                <w:color w:val="000000"/>
                <w:sz w:val="28"/>
                <w:szCs w:val="28"/>
              </w:rPr>
            </w:pPr>
          </w:p>
        </w:tc>
        <w:tc>
          <w:tcPr>
            <w:tcW w:w="7923" w:type="dxa"/>
            <w:gridSpan w:val="3"/>
          </w:tcPr>
          <w:p w:rsidR="00AB1D56" w:rsidRPr="0004015E" w:rsidRDefault="00AB1D56" w:rsidP="00100145">
            <w:pPr>
              <w:jc w:val="center"/>
              <w:rPr>
                <w:b/>
                <w:color w:val="000000"/>
                <w:sz w:val="28"/>
                <w:szCs w:val="28"/>
              </w:rPr>
            </w:pPr>
            <w:r w:rsidRPr="0004015E">
              <w:rPr>
                <w:color w:val="000000"/>
              </w:rPr>
              <w:t>Коефіцієнти кореляції за 10 років</w:t>
            </w:r>
          </w:p>
        </w:tc>
      </w:tr>
      <w:tr w:rsidR="00AB1D56" w:rsidRPr="0004015E" w:rsidTr="00100145">
        <w:tc>
          <w:tcPr>
            <w:tcW w:w="1881" w:type="dxa"/>
            <w:vMerge/>
          </w:tcPr>
          <w:p w:rsidR="00AB1D56" w:rsidRPr="0004015E" w:rsidRDefault="00AB1D56" w:rsidP="00100145">
            <w:pPr>
              <w:jc w:val="both"/>
              <w:rPr>
                <w:b/>
                <w:color w:val="000000"/>
                <w:sz w:val="28"/>
                <w:szCs w:val="28"/>
              </w:rPr>
            </w:pPr>
          </w:p>
        </w:tc>
        <w:tc>
          <w:tcPr>
            <w:tcW w:w="2402" w:type="dxa"/>
          </w:tcPr>
          <w:p w:rsidR="00AB1D56" w:rsidRPr="00F113FE" w:rsidRDefault="00AB1D56" w:rsidP="00100145">
            <w:pPr>
              <w:jc w:val="center"/>
              <w:rPr>
                <w:b/>
                <w:color w:val="000000"/>
              </w:rPr>
            </w:pPr>
            <w:r w:rsidRPr="00F113FE">
              <w:t>Між рівнем окупності витрат за р</w:t>
            </w:r>
            <w:r w:rsidRPr="00F113FE">
              <w:t>е</w:t>
            </w:r>
            <w:r w:rsidRPr="00F113FE">
              <w:t xml:space="preserve">зультатами реалізації продукції </w:t>
            </w:r>
            <w:r w:rsidRPr="00F113FE">
              <w:rPr>
                <w:color w:val="000000"/>
              </w:rPr>
              <w:t>ТМ «Олком» та обсягами закупівель молочної с</w:t>
            </w:r>
            <w:r w:rsidRPr="00F113FE">
              <w:rPr>
                <w:color w:val="000000"/>
              </w:rPr>
              <w:t>и</w:t>
            </w:r>
            <w:r w:rsidRPr="00F113FE">
              <w:rPr>
                <w:color w:val="000000"/>
              </w:rPr>
              <w:t>ровини</w:t>
            </w:r>
          </w:p>
        </w:tc>
        <w:tc>
          <w:tcPr>
            <w:tcW w:w="2785" w:type="dxa"/>
          </w:tcPr>
          <w:p w:rsidR="00AB1D56" w:rsidRPr="00F113FE" w:rsidRDefault="00AB1D56" w:rsidP="00100145">
            <w:pPr>
              <w:jc w:val="center"/>
              <w:rPr>
                <w:b/>
                <w:color w:val="000000"/>
              </w:rPr>
            </w:pPr>
            <w:r w:rsidRPr="00F113FE">
              <w:rPr>
                <w:color w:val="000000"/>
              </w:rPr>
              <w:t>Між</w:t>
            </w:r>
            <w:r w:rsidRPr="00F113FE">
              <w:t xml:space="preserve"> конкурентоспроможністю «Олкома» за ціною і</w:t>
            </w:r>
            <w:r w:rsidRPr="00F113FE">
              <w:rPr>
                <w:color w:val="000000"/>
              </w:rPr>
              <w:t xml:space="preserve"> ефективністю виробництва молока в сировинних підприємствах</w:t>
            </w:r>
          </w:p>
        </w:tc>
        <w:tc>
          <w:tcPr>
            <w:tcW w:w="2736" w:type="dxa"/>
          </w:tcPr>
          <w:p w:rsidR="00AB1D56" w:rsidRPr="00F113FE" w:rsidRDefault="00AB1D56" w:rsidP="00100145">
            <w:pPr>
              <w:jc w:val="center"/>
              <w:rPr>
                <w:b/>
                <w:color w:val="000000"/>
              </w:rPr>
            </w:pPr>
            <w:r w:rsidRPr="00F113FE">
              <w:rPr>
                <w:color w:val="000000"/>
              </w:rPr>
              <w:t>Між рівнями товарності о</w:t>
            </w:r>
            <w:r w:rsidRPr="00F113FE">
              <w:rPr>
                <w:color w:val="000000"/>
              </w:rPr>
              <w:t>к</w:t>
            </w:r>
            <w:r w:rsidRPr="00F113FE">
              <w:rPr>
                <w:color w:val="000000"/>
              </w:rPr>
              <w:t>ремих видів молокопродукції ТМ «О</w:t>
            </w:r>
            <w:r w:rsidRPr="00F113FE">
              <w:rPr>
                <w:color w:val="000000"/>
              </w:rPr>
              <w:t>л</w:t>
            </w:r>
            <w:r w:rsidRPr="00F113FE">
              <w:rPr>
                <w:color w:val="000000"/>
              </w:rPr>
              <w:t>ком» та поголівям корів в сільгосппідприємствах</w:t>
            </w:r>
          </w:p>
        </w:tc>
      </w:tr>
      <w:tr w:rsidR="00AB1D56" w:rsidRPr="0004015E" w:rsidTr="00100145">
        <w:tc>
          <w:tcPr>
            <w:tcW w:w="1881" w:type="dxa"/>
          </w:tcPr>
          <w:p w:rsidR="00AB1D56" w:rsidRPr="0004015E" w:rsidRDefault="00AB1D56" w:rsidP="00100145">
            <w:pPr>
              <w:jc w:val="both"/>
              <w:rPr>
                <w:color w:val="000000"/>
                <w:sz w:val="22"/>
                <w:szCs w:val="22"/>
              </w:rPr>
            </w:pPr>
            <w:r w:rsidRPr="0004015E">
              <w:rPr>
                <w:color w:val="000000"/>
                <w:sz w:val="22"/>
                <w:szCs w:val="22"/>
              </w:rPr>
              <w:t>Бе</w:t>
            </w:r>
            <w:r w:rsidRPr="0004015E">
              <w:rPr>
                <w:color w:val="000000"/>
                <w:sz w:val="22"/>
                <w:szCs w:val="22"/>
              </w:rPr>
              <w:t>р</w:t>
            </w:r>
            <w:r w:rsidRPr="0004015E">
              <w:rPr>
                <w:color w:val="000000"/>
                <w:sz w:val="22"/>
                <w:szCs w:val="22"/>
              </w:rPr>
              <w:t>дянський</w:t>
            </w:r>
          </w:p>
        </w:tc>
        <w:tc>
          <w:tcPr>
            <w:tcW w:w="2402" w:type="dxa"/>
            <w:vAlign w:val="bottom"/>
          </w:tcPr>
          <w:p w:rsidR="00AB1D56" w:rsidRPr="00BB0C66" w:rsidRDefault="00AB1D56" w:rsidP="00100145">
            <w:pPr>
              <w:jc w:val="center"/>
              <w:rPr>
                <w:color w:val="000000"/>
                <w:sz w:val="22"/>
                <w:szCs w:val="22"/>
              </w:rPr>
            </w:pPr>
            <w:r w:rsidRPr="00BB0C66">
              <w:rPr>
                <w:color w:val="000000"/>
                <w:sz w:val="22"/>
                <w:szCs w:val="22"/>
              </w:rPr>
              <w:t>0,880</w:t>
            </w:r>
          </w:p>
        </w:tc>
        <w:tc>
          <w:tcPr>
            <w:tcW w:w="2785" w:type="dxa"/>
            <w:vAlign w:val="bottom"/>
          </w:tcPr>
          <w:p w:rsidR="00AB1D56" w:rsidRPr="00BB0C66" w:rsidRDefault="00AB1D56" w:rsidP="00100145">
            <w:pPr>
              <w:jc w:val="center"/>
              <w:rPr>
                <w:color w:val="000000"/>
                <w:sz w:val="22"/>
                <w:szCs w:val="22"/>
              </w:rPr>
            </w:pPr>
            <w:r w:rsidRPr="00BB0C66">
              <w:rPr>
                <w:color w:val="000000"/>
                <w:sz w:val="22"/>
                <w:szCs w:val="22"/>
              </w:rPr>
              <w:t>0,846</w:t>
            </w:r>
          </w:p>
        </w:tc>
        <w:tc>
          <w:tcPr>
            <w:tcW w:w="2736" w:type="dxa"/>
          </w:tcPr>
          <w:p w:rsidR="00AB1D56" w:rsidRPr="00BB0C66" w:rsidRDefault="00AB1D56" w:rsidP="00100145">
            <w:pPr>
              <w:jc w:val="center"/>
              <w:rPr>
                <w:color w:val="000000"/>
                <w:sz w:val="22"/>
                <w:szCs w:val="22"/>
              </w:rPr>
            </w:pPr>
            <w:r w:rsidRPr="00BB0C66">
              <w:rPr>
                <w:color w:val="000000"/>
                <w:sz w:val="22"/>
                <w:szCs w:val="22"/>
              </w:rPr>
              <w:t>0,989</w:t>
            </w:r>
          </w:p>
        </w:tc>
      </w:tr>
      <w:tr w:rsidR="00AB1D56" w:rsidRPr="0004015E" w:rsidTr="00100145">
        <w:tc>
          <w:tcPr>
            <w:tcW w:w="1881" w:type="dxa"/>
          </w:tcPr>
          <w:p w:rsidR="00AB1D56" w:rsidRPr="0004015E" w:rsidRDefault="00AB1D56" w:rsidP="00100145">
            <w:pPr>
              <w:jc w:val="both"/>
              <w:rPr>
                <w:color w:val="000000"/>
                <w:sz w:val="22"/>
                <w:szCs w:val="22"/>
              </w:rPr>
            </w:pPr>
            <w:r w:rsidRPr="0004015E">
              <w:rPr>
                <w:color w:val="000000"/>
                <w:sz w:val="22"/>
                <w:szCs w:val="22"/>
              </w:rPr>
              <w:t>Веселівський</w:t>
            </w:r>
          </w:p>
        </w:tc>
        <w:tc>
          <w:tcPr>
            <w:tcW w:w="2402" w:type="dxa"/>
            <w:vAlign w:val="bottom"/>
          </w:tcPr>
          <w:p w:rsidR="00AB1D56" w:rsidRPr="00BB0C66" w:rsidRDefault="00AB1D56" w:rsidP="00100145">
            <w:pPr>
              <w:jc w:val="center"/>
              <w:rPr>
                <w:color w:val="000000"/>
                <w:sz w:val="22"/>
                <w:szCs w:val="22"/>
              </w:rPr>
            </w:pPr>
            <w:r w:rsidRPr="00BB0C66">
              <w:rPr>
                <w:color w:val="000000"/>
                <w:sz w:val="22"/>
                <w:szCs w:val="22"/>
              </w:rPr>
              <w:t>0,788</w:t>
            </w:r>
          </w:p>
        </w:tc>
        <w:tc>
          <w:tcPr>
            <w:tcW w:w="2785" w:type="dxa"/>
            <w:vAlign w:val="bottom"/>
          </w:tcPr>
          <w:p w:rsidR="00AB1D56" w:rsidRPr="00BB0C66" w:rsidRDefault="00AB1D56" w:rsidP="00100145">
            <w:pPr>
              <w:jc w:val="center"/>
              <w:rPr>
                <w:color w:val="000000"/>
                <w:sz w:val="22"/>
                <w:szCs w:val="22"/>
              </w:rPr>
            </w:pPr>
            <w:r w:rsidRPr="00BB0C66">
              <w:rPr>
                <w:color w:val="000000"/>
                <w:sz w:val="22"/>
                <w:szCs w:val="22"/>
              </w:rPr>
              <w:t>0,745</w:t>
            </w:r>
          </w:p>
        </w:tc>
        <w:tc>
          <w:tcPr>
            <w:tcW w:w="2736" w:type="dxa"/>
          </w:tcPr>
          <w:p w:rsidR="00AB1D56" w:rsidRPr="00BB0C66" w:rsidRDefault="00AB1D56" w:rsidP="00100145">
            <w:pPr>
              <w:jc w:val="center"/>
              <w:rPr>
                <w:color w:val="000000"/>
                <w:sz w:val="22"/>
                <w:szCs w:val="22"/>
              </w:rPr>
            </w:pPr>
            <w:r w:rsidRPr="00BB0C66">
              <w:rPr>
                <w:color w:val="000000"/>
                <w:sz w:val="22"/>
                <w:szCs w:val="22"/>
              </w:rPr>
              <w:t>0,876</w:t>
            </w:r>
          </w:p>
        </w:tc>
      </w:tr>
      <w:tr w:rsidR="00AB1D56" w:rsidRPr="0004015E" w:rsidTr="00100145">
        <w:tc>
          <w:tcPr>
            <w:tcW w:w="1881" w:type="dxa"/>
          </w:tcPr>
          <w:p w:rsidR="00AB1D56" w:rsidRPr="0004015E" w:rsidRDefault="00AB1D56" w:rsidP="00100145">
            <w:pPr>
              <w:jc w:val="both"/>
              <w:rPr>
                <w:color w:val="000000"/>
                <w:sz w:val="22"/>
                <w:szCs w:val="22"/>
              </w:rPr>
            </w:pPr>
            <w:r w:rsidRPr="0004015E">
              <w:rPr>
                <w:color w:val="000000"/>
                <w:sz w:val="22"/>
                <w:szCs w:val="22"/>
              </w:rPr>
              <w:t>К-Дніпровський</w:t>
            </w:r>
          </w:p>
        </w:tc>
        <w:tc>
          <w:tcPr>
            <w:tcW w:w="2402" w:type="dxa"/>
            <w:vAlign w:val="bottom"/>
          </w:tcPr>
          <w:p w:rsidR="00AB1D56" w:rsidRPr="00BB0C66" w:rsidRDefault="00AB1D56" w:rsidP="00100145">
            <w:pPr>
              <w:jc w:val="center"/>
              <w:rPr>
                <w:color w:val="000000"/>
                <w:sz w:val="22"/>
                <w:szCs w:val="22"/>
              </w:rPr>
            </w:pPr>
            <w:r w:rsidRPr="00BB0C66">
              <w:rPr>
                <w:color w:val="000000"/>
                <w:sz w:val="22"/>
                <w:szCs w:val="22"/>
              </w:rPr>
              <w:t>0,682</w:t>
            </w:r>
          </w:p>
        </w:tc>
        <w:tc>
          <w:tcPr>
            <w:tcW w:w="2785" w:type="dxa"/>
            <w:vAlign w:val="bottom"/>
          </w:tcPr>
          <w:p w:rsidR="00AB1D56" w:rsidRPr="00BB0C66" w:rsidRDefault="00AB1D56" w:rsidP="00100145">
            <w:pPr>
              <w:jc w:val="center"/>
              <w:rPr>
                <w:color w:val="000000"/>
                <w:sz w:val="22"/>
                <w:szCs w:val="22"/>
              </w:rPr>
            </w:pPr>
            <w:r w:rsidRPr="00BB0C66">
              <w:rPr>
                <w:color w:val="000000"/>
                <w:sz w:val="22"/>
                <w:szCs w:val="22"/>
              </w:rPr>
              <w:t>0,853</w:t>
            </w:r>
          </w:p>
        </w:tc>
        <w:tc>
          <w:tcPr>
            <w:tcW w:w="2736" w:type="dxa"/>
          </w:tcPr>
          <w:p w:rsidR="00AB1D56" w:rsidRPr="00BB0C66" w:rsidRDefault="00AB1D56" w:rsidP="00100145">
            <w:pPr>
              <w:jc w:val="center"/>
              <w:rPr>
                <w:color w:val="000000"/>
                <w:sz w:val="22"/>
                <w:szCs w:val="22"/>
              </w:rPr>
            </w:pPr>
            <w:r w:rsidRPr="00BB0C66">
              <w:rPr>
                <w:color w:val="000000"/>
                <w:sz w:val="22"/>
                <w:szCs w:val="22"/>
              </w:rPr>
              <w:t>0,769</w:t>
            </w:r>
          </w:p>
        </w:tc>
      </w:tr>
      <w:tr w:rsidR="00AB1D56" w:rsidRPr="0004015E" w:rsidTr="00100145">
        <w:tc>
          <w:tcPr>
            <w:tcW w:w="1881" w:type="dxa"/>
          </w:tcPr>
          <w:p w:rsidR="00AB1D56" w:rsidRPr="0004015E" w:rsidRDefault="00AB1D56" w:rsidP="00100145">
            <w:pPr>
              <w:jc w:val="both"/>
              <w:rPr>
                <w:color w:val="000000"/>
                <w:sz w:val="22"/>
                <w:szCs w:val="22"/>
              </w:rPr>
            </w:pPr>
            <w:r w:rsidRPr="0004015E">
              <w:rPr>
                <w:color w:val="000000"/>
                <w:sz w:val="22"/>
                <w:szCs w:val="22"/>
              </w:rPr>
              <w:t>Мелітопольський</w:t>
            </w:r>
          </w:p>
        </w:tc>
        <w:tc>
          <w:tcPr>
            <w:tcW w:w="2402" w:type="dxa"/>
            <w:vAlign w:val="bottom"/>
          </w:tcPr>
          <w:p w:rsidR="00AB1D56" w:rsidRPr="00BB0C66" w:rsidRDefault="00AB1D56" w:rsidP="00100145">
            <w:pPr>
              <w:jc w:val="center"/>
              <w:rPr>
                <w:color w:val="000000"/>
                <w:sz w:val="22"/>
                <w:szCs w:val="22"/>
              </w:rPr>
            </w:pPr>
            <w:r w:rsidRPr="00BB0C66">
              <w:rPr>
                <w:color w:val="000000"/>
                <w:sz w:val="22"/>
                <w:szCs w:val="22"/>
              </w:rPr>
              <w:t>0,898</w:t>
            </w:r>
          </w:p>
        </w:tc>
        <w:tc>
          <w:tcPr>
            <w:tcW w:w="2785" w:type="dxa"/>
            <w:vAlign w:val="bottom"/>
          </w:tcPr>
          <w:p w:rsidR="00AB1D56" w:rsidRPr="00BB0C66" w:rsidRDefault="00AB1D56" w:rsidP="00100145">
            <w:pPr>
              <w:jc w:val="center"/>
              <w:rPr>
                <w:color w:val="000000"/>
                <w:sz w:val="22"/>
                <w:szCs w:val="22"/>
              </w:rPr>
            </w:pPr>
            <w:r w:rsidRPr="00BB0C66">
              <w:rPr>
                <w:color w:val="000000"/>
                <w:sz w:val="22"/>
                <w:szCs w:val="22"/>
              </w:rPr>
              <w:t>0,838</w:t>
            </w:r>
          </w:p>
        </w:tc>
        <w:tc>
          <w:tcPr>
            <w:tcW w:w="2736" w:type="dxa"/>
          </w:tcPr>
          <w:p w:rsidR="00AB1D56" w:rsidRPr="00BB0C66" w:rsidRDefault="00AB1D56" w:rsidP="00100145">
            <w:pPr>
              <w:jc w:val="center"/>
              <w:rPr>
                <w:color w:val="000000"/>
                <w:sz w:val="22"/>
                <w:szCs w:val="22"/>
              </w:rPr>
            </w:pPr>
            <w:r w:rsidRPr="00BB0C66">
              <w:rPr>
                <w:color w:val="000000"/>
                <w:sz w:val="22"/>
                <w:szCs w:val="22"/>
              </w:rPr>
              <w:t>0,987</w:t>
            </w:r>
          </w:p>
        </w:tc>
      </w:tr>
      <w:tr w:rsidR="00AB1D56" w:rsidRPr="0004015E" w:rsidTr="00100145">
        <w:tc>
          <w:tcPr>
            <w:tcW w:w="1881" w:type="dxa"/>
          </w:tcPr>
          <w:p w:rsidR="00AB1D56" w:rsidRPr="0004015E" w:rsidRDefault="00AB1D56" w:rsidP="00100145">
            <w:pPr>
              <w:jc w:val="both"/>
              <w:rPr>
                <w:color w:val="000000"/>
                <w:sz w:val="22"/>
                <w:szCs w:val="22"/>
              </w:rPr>
            </w:pPr>
            <w:r w:rsidRPr="0004015E">
              <w:rPr>
                <w:color w:val="000000"/>
                <w:sz w:val="22"/>
                <w:szCs w:val="22"/>
              </w:rPr>
              <w:t>Михайлівський</w:t>
            </w:r>
          </w:p>
        </w:tc>
        <w:tc>
          <w:tcPr>
            <w:tcW w:w="2402" w:type="dxa"/>
            <w:vAlign w:val="bottom"/>
          </w:tcPr>
          <w:p w:rsidR="00AB1D56" w:rsidRPr="00BB0C66" w:rsidRDefault="00AB1D56" w:rsidP="00100145">
            <w:pPr>
              <w:jc w:val="center"/>
              <w:rPr>
                <w:color w:val="000000"/>
                <w:sz w:val="22"/>
                <w:szCs w:val="22"/>
              </w:rPr>
            </w:pPr>
            <w:r w:rsidRPr="00BB0C66">
              <w:rPr>
                <w:color w:val="000000"/>
                <w:sz w:val="22"/>
                <w:szCs w:val="22"/>
              </w:rPr>
              <w:t>0,660</w:t>
            </w:r>
          </w:p>
        </w:tc>
        <w:tc>
          <w:tcPr>
            <w:tcW w:w="2785" w:type="dxa"/>
            <w:vAlign w:val="bottom"/>
          </w:tcPr>
          <w:p w:rsidR="00AB1D56" w:rsidRPr="00BB0C66" w:rsidRDefault="00AB1D56" w:rsidP="00100145">
            <w:pPr>
              <w:jc w:val="center"/>
              <w:rPr>
                <w:color w:val="000000"/>
                <w:sz w:val="22"/>
                <w:szCs w:val="22"/>
              </w:rPr>
            </w:pPr>
            <w:r w:rsidRPr="00BB0C66">
              <w:rPr>
                <w:color w:val="000000"/>
                <w:sz w:val="22"/>
                <w:szCs w:val="22"/>
              </w:rPr>
              <w:t>0,623</w:t>
            </w:r>
          </w:p>
        </w:tc>
        <w:tc>
          <w:tcPr>
            <w:tcW w:w="2736" w:type="dxa"/>
          </w:tcPr>
          <w:p w:rsidR="00AB1D56" w:rsidRPr="00BB0C66" w:rsidRDefault="00AB1D56" w:rsidP="00100145">
            <w:pPr>
              <w:jc w:val="center"/>
              <w:rPr>
                <w:color w:val="000000"/>
                <w:sz w:val="22"/>
                <w:szCs w:val="22"/>
              </w:rPr>
            </w:pPr>
            <w:r w:rsidRPr="00BB0C66">
              <w:rPr>
                <w:color w:val="000000"/>
                <w:sz w:val="22"/>
                <w:szCs w:val="22"/>
              </w:rPr>
              <w:t>0,734</w:t>
            </w:r>
          </w:p>
        </w:tc>
      </w:tr>
      <w:tr w:rsidR="00AB1D56" w:rsidRPr="0004015E" w:rsidTr="00100145">
        <w:tc>
          <w:tcPr>
            <w:tcW w:w="1881" w:type="dxa"/>
          </w:tcPr>
          <w:p w:rsidR="00AB1D56" w:rsidRPr="0004015E" w:rsidRDefault="00AB1D56" w:rsidP="00100145">
            <w:pPr>
              <w:jc w:val="both"/>
              <w:rPr>
                <w:color w:val="000000"/>
                <w:sz w:val="22"/>
                <w:szCs w:val="22"/>
              </w:rPr>
            </w:pPr>
            <w:r w:rsidRPr="0004015E">
              <w:rPr>
                <w:color w:val="000000"/>
                <w:sz w:val="22"/>
                <w:szCs w:val="22"/>
              </w:rPr>
              <w:t>Пр</w:t>
            </w:r>
            <w:r w:rsidRPr="0004015E">
              <w:rPr>
                <w:color w:val="000000"/>
                <w:sz w:val="22"/>
                <w:szCs w:val="22"/>
              </w:rPr>
              <w:t>и</w:t>
            </w:r>
            <w:r w:rsidRPr="0004015E">
              <w:rPr>
                <w:color w:val="000000"/>
                <w:sz w:val="22"/>
                <w:szCs w:val="22"/>
              </w:rPr>
              <w:t>азовський</w:t>
            </w:r>
          </w:p>
        </w:tc>
        <w:tc>
          <w:tcPr>
            <w:tcW w:w="2402" w:type="dxa"/>
            <w:vAlign w:val="bottom"/>
          </w:tcPr>
          <w:p w:rsidR="00AB1D56" w:rsidRPr="00BB0C66" w:rsidRDefault="00AB1D56" w:rsidP="00100145">
            <w:pPr>
              <w:jc w:val="center"/>
              <w:rPr>
                <w:color w:val="000000"/>
                <w:sz w:val="22"/>
                <w:szCs w:val="22"/>
              </w:rPr>
            </w:pPr>
            <w:r w:rsidRPr="00BB0C66">
              <w:rPr>
                <w:color w:val="000000"/>
                <w:sz w:val="22"/>
                <w:szCs w:val="22"/>
              </w:rPr>
              <w:t>0,789</w:t>
            </w:r>
          </w:p>
        </w:tc>
        <w:tc>
          <w:tcPr>
            <w:tcW w:w="2785" w:type="dxa"/>
            <w:vAlign w:val="bottom"/>
          </w:tcPr>
          <w:p w:rsidR="00AB1D56" w:rsidRPr="00BB0C66" w:rsidRDefault="00AB1D56" w:rsidP="00100145">
            <w:pPr>
              <w:jc w:val="center"/>
              <w:rPr>
                <w:color w:val="000000"/>
                <w:sz w:val="22"/>
                <w:szCs w:val="22"/>
              </w:rPr>
            </w:pPr>
            <w:r w:rsidRPr="00BB0C66">
              <w:rPr>
                <w:color w:val="000000"/>
                <w:sz w:val="22"/>
                <w:szCs w:val="22"/>
              </w:rPr>
              <w:t>0,742</w:t>
            </w:r>
          </w:p>
        </w:tc>
        <w:tc>
          <w:tcPr>
            <w:tcW w:w="2736" w:type="dxa"/>
          </w:tcPr>
          <w:p w:rsidR="00AB1D56" w:rsidRPr="00BB0C66" w:rsidRDefault="00AB1D56" w:rsidP="00100145">
            <w:pPr>
              <w:jc w:val="center"/>
              <w:rPr>
                <w:color w:val="000000"/>
                <w:sz w:val="22"/>
                <w:szCs w:val="22"/>
              </w:rPr>
            </w:pPr>
            <w:r w:rsidRPr="00BB0C66">
              <w:rPr>
                <w:color w:val="000000"/>
                <w:sz w:val="22"/>
                <w:szCs w:val="22"/>
              </w:rPr>
              <w:t>0,874</w:t>
            </w:r>
          </w:p>
        </w:tc>
      </w:tr>
      <w:tr w:rsidR="00AB1D56" w:rsidRPr="0004015E" w:rsidTr="00100145">
        <w:tc>
          <w:tcPr>
            <w:tcW w:w="1881" w:type="dxa"/>
          </w:tcPr>
          <w:p w:rsidR="00AB1D56" w:rsidRPr="0004015E" w:rsidRDefault="00AB1D56" w:rsidP="00100145">
            <w:pPr>
              <w:jc w:val="both"/>
              <w:rPr>
                <w:color w:val="000000"/>
                <w:sz w:val="22"/>
                <w:szCs w:val="22"/>
              </w:rPr>
            </w:pPr>
            <w:r w:rsidRPr="0004015E">
              <w:rPr>
                <w:color w:val="000000"/>
                <w:sz w:val="22"/>
                <w:szCs w:val="22"/>
              </w:rPr>
              <w:t>Пр</w:t>
            </w:r>
            <w:r w:rsidRPr="0004015E">
              <w:rPr>
                <w:color w:val="000000"/>
                <w:sz w:val="22"/>
                <w:szCs w:val="22"/>
              </w:rPr>
              <w:t>и</w:t>
            </w:r>
            <w:r w:rsidRPr="0004015E">
              <w:rPr>
                <w:color w:val="000000"/>
                <w:sz w:val="22"/>
                <w:szCs w:val="22"/>
              </w:rPr>
              <w:t>морський</w:t>
            </w:r>
          </w:p>
        </w:tc>
        <w:tc>
          <w:tcPr>
            <w:tcW w:w="2402" w:type="dxa"/>
            <w:vAlign w:val="bottom"/>
          </w:tcPr>
          <w:p w:rsidR="00AB1D56" w:rsidRPr="00BB0C66" w:rsidRDefault="00AB1D56" w:rsidP="00100145">
            <w:pPr>
              <w:jc w:val="center"/>
              <w:rPr>
                <w:color w:val="000000"/>
                <w:sz w:val="22"/>
                <w:szCs w:val="22"/>
              </w:rPr>
            </w:pPr>
            <w:r w:rsidRPr="00BB0C66">
              <w:rPr>
                <w:color w:val="000000"/>
                <w:sz w:val="22"/>
                <w:szCs w:val="22"/>
              </w:rPr>
              <w:t>0,645</w:t>
            </w:r>
          </w:p>
        </w:tc>
        <w:tc>
          <w:tcPr>
            <w:tcW w:w="2785" w:type="dxa"/>
            <w:vAlign w:val="bottom"/>
          </w:tcPr>
          <w:p w:rsidR="00AB1D56" w:rsidRPr="00BB0C66" w:rsidRDefault="00AB1D56" w:rsidP="00100145">
            <w:pPr>
              <w:jc w:val="center"/>
              <w:rPr>
                <w:color w:val="000000"/>
                <w:sz w:val="22"/>
                <w:szCs w:val="22"/>
              </w:rPr>
            </w:pPr>
            <w:r w:rsidRPr="00BB0C66">
              <w:rPr>
                <w:color w:val="000000"/>
                <w:sz w:val="22"/>
                <w:szCs w:val="22"/>
              </w:rPr>
              <w:t>0,605</w:t>
            </w:r>
          </w:p>
        </w:tc>
        <w:tc>
          <w:tcPr>
            <w:tcW w:w="2736" w:type="dxa"/>
          </w:tcPr>
          <w:p w:rsidR="00AB1D56" w:rsidRPr="00BB0C66" w:rsidRDefault="00AB1D56" w:rsidP="00100145">
            <w:pPr>
              <w:jc w:val="center"/>
              <w:rPr>
                <w:color w:val="000000"/>
                <w:sz w:val="22"/>
                <w:szCs w:val="22"/>
              </w:rPr>
            </w:pPr>
            <w:r w:rsidRPr="00BB0C66">
              <w:rPr>
                <w:color w:val="000000"/>
                <w:sz w:val="22"/>
                <w:szCs w:val="22"/>
              </w:rPr>
              <w:t>0,712</w:t>
            </w:r>
          </w:p>
        </w:tc>
      </w:tr>
      <w:tr w:rsidR="00AB1D56" w:rsidRPr="0004015E" w:rsidTr="00100145">
        <w:tc>
          <w:tcPr>
            <w:tcW w:w="1881" w:type="dxa"/>
          </w:tcPr>
          <w:p w:rsidR="00AB1D56" w:rsidRPr="0004015E" w:rsidRDefault="00AB1D56" w:rsidP="00100145">
            <w:pPr>
              <w:jc w:val="both"/>
              <w:rPr>
                <w:color w:val="000000"/>
                <w:sz w:val="22"/>
                <w:szCs w:val="22"/>
              </w:rPr>
            </w:pPr>
            <w:r w:rsidRPr="0004015E">
              <w:rPr>
                <w:color w:val="000000"/>
                <w:sz w:val="22"/>
                <w:szCs w:val="22"/>
              </w:rPr>
              <w:t>Якимівський</w:t>
            </w:r>
          </w:p>
        </w:tc>
        <w:tc>
          <w:tcPr>
            <w:tcW w:w="2402" w:type="dxa"/>
            <w:vAlign w:val="bottom"/>
          </w:tcPr>
          <w:p w:rsidR="00AB1D56" w:rsidRPr="00BB0C66" w:rsidRDefault="00AB1D56" w:rsidP="00100145">
            <w:pPr>
              <w:jc w:val="center"/>
              <w:rPr>
                <w:color w:val="000000"/>
                <w:sz w:val="22"/>
                <w:szCs w:val="22"/>
              </w:rPr>
            </w:pPr>
            <w:r w:rsidRPr="00BB0C66">
              <w:rPr>
                <w:color w:val="000000"/>
                <w:sz w:val="22"/>
                <w:szCs w:val="22"/>
              </w:rPr>
              <w:t>0,777</w:t>
            </w:r>
          </w:p>
        </w:tc>
        <w:tc>
          <w:tcPr>
            <w:tcW w:w="2785" w:type="dxa"/>
            <w:vAlign w:val="bottom"/>
          </w:tcPr>
          <w:p w:rsidR="00AB1D56" w:rsidRPr="00BB0C66" w:rsidRDefault="00AB1D56" w:rsidP="00100145">
            <w:pPr>
              <w:jc w:val="center"/>
              <w:rPr>
                <w:color w:val="000000"/>
                <w:sz w:val="22"/>
                <w:szCs w:val="22"/>
              </w:rPr>
            </w:pPr>
            <w:r w:rsidRPr="00BB0C66">
              <w:rPr>
                <w:color w:val="000000"/>
                <w:sz w:val="22"/>
                <w:szCs w:val="22"/>
              </w:rPr>
              <w:t>0,831</w:t>
            </w:r>
          </w:p>
        </w:tc>
        <w:tc>
          <w:tcPr>
            <w:tcW w:w="2736" w:type="dxa"/>
          </w:tcPr>
          <w:p w:rsidR="00AB1D56" w:rsidRPr="00BB0C66" w:rsidRDefault="00AB1D56" w:rsidP="00100145">
            <w:pPr>
              <w:jc w:val="center"/>
              <w:rPr>
                <w:color w:val="000000"/>
                <w:sz w:val="22"/>
                <w:szCs w:val="22"/>
              </w:rPr>
            </w:pPr>
            <w:r w:rsidRPr="00BB0C66">
              <w:rPr>
                <w:color w:val="000000"/>
                <w:sz w:val="22"/>
                <w:szCs w:val="22"/>
              </w:rPr>
              <w:t>0,860</w:t>
            </w:r>
          </w:p>
        </w:tc>
      </w:tr>
      <w:tr w:rsidR="00AB1D56" w:rsidRPr="0004015E" w:rsidTr="00100145">
        <w:tc>
          <w:tcPr>
            <w:tcW w:w="1881" w:type="dxa"/>
          </w:tcPr>
          <w:p w:rsidR="00AB1D56" w:rsidRPr="0004015E" w:rsidRDefault="00AB1D56" w:rsidP="00100145">
            <w:pPr>
              <w:jc w:val="both"/>
              <w:rPr>
                <w:color w:val="000000"/>
                <w:sz w:val="22"/>
                <w:szCs w:val="22"/>
              </w:rPr>
            </w:pPr>
            <w:r w:rsidRPr="0004015E">
              <w:rPr>
                <w:color w:val="000000"/>
                <w:sz w:val="22"/>
                <w:szCs w:val="22"/>
              </w:rPr>
              <w:t xml:space="preserve">По групі районів </w:t>
            </w:r>
          </w:p>
        </w:tc>
        <w:tc>
          <w:tcPr>
            <w:tcW w:w="2402" w:type="dxa"/>
          </w:tcPr>
          <w:p w:rsidR="00AB1D56" w:rsidRPr="00BB0C66" w:rsidRDefault="00AB1D56" w:rsidP="00100145">
            <w:pPr>
              <w:jc w:val="center"/>
              <w:rPr>
                <w:color w:val="000000"/>
                <w:sz w:val="22"/>
                <w:szCs w:val="22"/>
              </w:rPr>
            </w:pPr>
            <w:r w:rsidRPr="00BB0C66">
              <w:rPr>
                <w:color w:val="000000"/>
                <w:sz w:val="22"/>
                <w:szCs w:val="22"/>
              </w:rPr>
              <w:t>0,765</w:t>
            </w:r>
          </w:p>
        </w:tc>
        <w:tc>
          <w:tcPr>
            <w:tcW w:w="2785" w:type="dxa"/>
            <w:vAlign w:val="bottom"/>
          </w:tcPr>
          <w:p w:rsidR="00AB1D56" w:rsidRPr="00BB0C66" w:rsidRDefault="00AB1D56" w:rsidP="00100145">
            <w:pPr>
              <w:jc w:val="center"/>
              <w:rPr>
                <w:color w:val="000000"/>
                <w:sz w:val="22"/>
                <w:szCs w:val="22"/>
              </w:rPr>
            </w:pPr>
            <w:r w:rsidRPr="00BB0C66">
              <w:rPr>
                <w:color w:val="000000"/>
                <w:sz w:val="22"/>
                <w:szCs w:val="22"/>
              </w:rPr>
              <w:t>0,722</w:t>
            </w:r>
          </w:p>
        </w:tc>
        <w:tc>
          <w:tcPr>
            <w:tcW w:w="2736" w:type="dxa"/>
            <w:vAlign w:val="bottom"/>
          </w:tcPr>
          <w:p w:rsidR="00AB1D56" w:rsidRPr="00BB0C66" w:rsidRDefault="00AB1D56" w:rsidP="00100145">
            <w:pPr>
              <w:jc w:val="center"/>
              <w:rPr>
                <w:color w:val="000000"/>
                <w:sz w:val="22"/>
                <w:szCs w:val="22"/>
              </w:rPr>
            </w:pPr>
            <w:r w:rsidRPr="00BB0C66">
              <w:rPr>
                <w:color w:val="000000"/>
                <w:sz w:val="22"/>
                <w:szCs w:val="22"/>
              </w:rPr>
              <w:t>0,850</w:t>
            </w:r>
          </w:p>
        </w:tc>
      </w:tr>
    </w:tbl>
    <w:p w:rsidR="00AB1D56" w:rsidRDefault="00AB1D56" w:rsidP="00AB1D56">
      <w:pPr>
        <w:spacing w:line="360" w:lineRule="auto"/>
        <w:ind w:firstLine="720"/>
        <w:jc w:val="both"/>
        <w:rPr>
          <w:b/>
          <w:color w:val="000000"/>
          <w:sz w:val="28"/>
          <w:szCs w:val="28"/>
        </w:rPr>
      </w:pPr>
    </w:p>
    <w:p w:rsidR="00AB1D56" w:rsidRDefault="00AB1D56" w:rsidP="00AB1D56">
      <w:pPr>
        <w:pStyle w:val="5"/>
        <w:ind w:firstLine="720"/>
        <w:rPr>
          <w:b/>
        </w:rPr>
        <w:sectPr w:rsidR="00AB1D56" w:rsidSect="009D621A">
          <w:type w:val="continuous"/>
          <w:pgSz w:w="11906" w:h="16838"/>
          <w:pgMar w:top="1134" w:right="851" w:bottom="1134" w:left="1418" w:header="709" w:footer="567" w:gutter="0"/>
          <w:cols w:space="708"/>
          <w:docGrid w:linePitch="360"/>
        </w:sectPr>
      </w:pPr>
    </w:p>
    <w:p w:rsidR="00AB1D56" w:rsidRDefault="00AB1D56" w:rsidP="00AB1D56">
      <w:pPr>
        <w:pStyle w:val="5"/>
        <w:rPr>
          <w:lang w:val="ru-RU"/>
        </w:rPr>
      </w:pPr>
      <w:r w:rsidRPr="00E12E8C">
        <w:rPr>
          <w:b/>
        </w:rPr>
        <w:lastRenderedPageBreak/>
        <w:t>Висновки і пропозиції.</w:t>
      </w:r>
      <w:r>
        <w:rPr>
          <w:b/>
        </w:rPr>
        <w:t xml:space="preserve"> </w:t>
      </w:r>
      <w:r>
        <w:t xml:space="preserve">Таким чином виробництво молока в </w:t>
      </w:r>
      <w:r w:rsidRPr="005D4727">
        <w:t>основних районах сир</w:t>
      </w:r>
      <w:r w:rsidRPr="005D4727">
        <w:t>о</w:t>
      </w:r>
      <w:r w:rsidRPr="005D4727">
        <w:t xml:space="preserve">винного забезпечення ведучих молокопереробних підприємств Запорізької </w:t>
      </w:r>
      <w:r>
        <w:t>області</w:t>
      </w:r>
      <w:r w:rsidRPr="005D4727">
        <w:t xml:space="preserve"> є низьк</w:t>
      </w:r>
      <w:r w:rsidRPr="005D4727">
        <w:t>о</w:t>
      </w:r>
      <w:r w:rsidRPr="005D4727">
        <w:t>ефективним і недостатньо забезпечує потреби переробників, про що свідчать від</w:t>
      </w:r>
      <w:r>
        <w:t>'</w:t>
      </w:r>
      <w:r w:rsidRPr="005D4727">
        <w:t>ємні рівні рентабельності його виробництва та зменшення поголів</w:t>
      </w:r>
      <w:r>
        <w:t>'</w:t>
      </w:r>
      <w:r w:rsidRPr="005D4727">
        <w:t xml:space="preserve">я продуктивної худоби. </w:t>
      </w:r>
      <w:r w:rsidRPr="00D913A4">
        <w:t>Проте, оск</w:t>
      </w:r>
      <w:r w:rsidRPr="00D913A4">
        <w:t>і</w:t>
      </w:r>
      <w:r w:rsidRPr="00D913A4">
        <w:t>льки о</w:t>
      </w:r>
      <w:r>
        <w:t>станнім часом річна продуктивність корів зростає, у сільськогосподарських підпр</w:t>
      </w:r>
      <w:r>
        <w:t>и</w:t>
      </w:r>
      <w:r>
        <w:t xml:space="preserve">ємств є потенційні можливості для </w:t>
      </w:r>
      <w:r>
        <w:lastRenderedPageBreak/>
        <w:t>підвищення рівня економічної ефективності, а у переро</w:t>
      </w:r>
      <w:r>
        <w:t>б</w:t>
      </w:r>
      <w:r>
        <w:t>них - для покращення сировинної бази</w:t>
      </w:r>
      <w:r w:rsidRPr="00D913A4">
        <w:t>. Показники конкурентоспроможності субєктів євр</w:t>
      </w:r>
      <w:r w:rsidRPr="00D913A4">
        <w:t>о</w:t>
      </w:r>
      <w:r w:rsidRPr="00D913A4">
        <w:t>пейського ринку харчових продуктів тісно пов'язані із підприємствами-постачальниками с</w:t>
      </w:r>
      <w:r w:rsidRPr="00D913A4">
        <w:t>и</w:t>
      </w:r>
      <w:r w:rsidRPr="00D913A4">
        <w:t xml:space="preserve">ровини. </w:t>
      </w:r>
      <w:r>
        <w:rPr>
          <w:lang w:val="ru-RU"/>
        </w:rPr>
        <w:t>Для виходу переробникам на європейський ринок необхідно розширювати коло п</w:t>
      </w:r>
      <w:r>
        <w:rPr>
          <w:lang w:val="ru-RU"/>
        </w:rPr>
        <w:t>о</w:t>
      </w:r>
      <w:r>
        <w:rPr>
          <w:lang w:val="ru-RU"/>
        </w:rPr>
        <w:t xml:space="preserve">стачання молочної сировини за рахунок, по-перше, територій, де систематично зростає поголів'я корів та збільшується їх продуктивність, по-друге створення власної сировинної бази (як </w:t>
      </w:r>
      <w:r>
        <w:rPr>
          <w:lang w:val="ru-RU"/>
        </w:rPr>
        <w:lastRenderedPageBreak/>
        <w:t>приклад можна навести Мелітопольський м'ясокомбінат в Запорізькій області, в якому поєднано виробництво сировини та продуктів її переробки і рентабельність виробни</w:t>
      </w:r>
      <w:r>
        <w:rPr>
          <w:lang w:val="ru-RU"/>
        </w:rPr>
        <w:t>ц</w:t>
      </w:r>
      <w:r>
        <w:rPr>
          <w:lang w:val="ru-RU"/>
        </w:rPr>
        <w:t xml:space="preserve">тва готової м'ясної продукції вже більше десяти років утримується на рівні вище середнього показника по області). </w:t>
      </w:r>
    </w:p>
    <w:p w:rsidR="00AB1D56" w:rsidRDefault="00AB1D56" w:rsidP="00AB1D56">
      <w:pPr>
        <w:pStyle w:val="5"/>
        <w:rPr>
          <w:lang w:val="ru-RU"/>
        </w:rPr>
      </w:pPr>
      <w:r>
        <w:rPr>
          <w:lang w:val="ru-RU"/>
        </w:rPr>
        <w:t xml:space="preserve">Отже, в умовах прагнення виходу молокопереробників на відповідний європейський ринок </w:t>
      </w:r>
      <w:r>
        <w:t xml:space="preserve">автор пропонує заходи поліпшення ситуації і зміцнення сировинної бази </w:t>
      </w:r>
      <w:r>
        <w:rPr>
          <w:lang w:val="ru-RU"/>
        </w:rPr>
        <w:t>місцевих м</w:t>
      </w:r>
      <w:r>
        <w:rPr>
          <w:lang w:val="ru-RU"/>
        </w:rPr>
        <w:t>о</w:t>
      </w:r>
      <w:r>
        <w:rPr>
          <w:lang w:val="ru-RU"/>
        </w:rPr>
        <w:t xml:space="preserve">локопереробних </w:t>
      </w:r>
      <w:r>
        <w:t>підприємств:</w:t>
      </w:r>
      <w:r>
        <w:rPr>
          <w:lang w:val="ru-RU"/>
        </w:rPr>
        <w:t xml:space="preserve"> </w:t>
      </w:r>
      <w:r>
        <w:t xml:space="preserve">утримання високопродуктивних тварин з сильним генетичним потенціалом, </w:t>
      </w:r>
      <w:r w:rsidRPr="001C06A4">
        <w:t xml:space="preserve">виведених шляхом сучасної селекції, </w:t>
      </w:r>
      <w:r>
        <w:t>що забезпечував би інтенсивний розвиток молочного стада в багатьох поколіннях;</w:t>
      </w:r>
      <w:r>
        <w:rPr>
          <w:lang w:val="ru-RU"/>
        </w:rPr>
        <w:t xml:space="preserve"> </w:t>
      </w:r>
      <w:r>
        <w:t>інтеграція молокопереробних підприємств з виро</w:t>
      </w:r>
      <w:r>
        <w:t>б</w:t>
      </w:r>
      <w:r>
        <w:t>никами сировини;</w:t>
      </w:r>
      <w:r>
        <w:rPr>
          <w:lang w:val="ru-RU"/>
        </w:rPr>
        <w:t xml:space="preserve"> </w:t>
      </w:r>
      <w:r>
        <w:t>поліпшення організації роботи по закупівлі молока у населення та пості</w:t>
      </w:r>
      <w:r>
        <w:t>й</w:t>
      </w:r>
      <w:r>
        <w:t>не відновлення нових сировинних зон;</w:t>
      </w:r>
      <w:r>
        <w:rPr>
          <w:lang w:val="ru-RU"/>
        </w:rPr>
        <w:t xml:space="preserve"> </w:t>
      </w:r>
      <w:r>
        <w:t>інтенсивне нарощування молочного поголів’я в го</w:t>
      </w:r>
      <w:r>
        <w:t>с</w:t>
      </w:r>
      <w:r>
        <w:t>подарствах державного сектору та відтворення молочної спеціалізації в регіональних сіл</w:t>
      </w:r>
      <w:r>
        <w:t>ь</w:t>
      </w:r>
      <w:r>
        <w:t>госппідприємствах області;</w:t>
      </w:r>
      <w:r>
        <w:rPr>
          <w:lang w:val="ru-RU"/>
        </w:rPr>
        <w:t xml:space="preserve"> </w:t>
      </w:r>
      <w:r>
        <w:t>стимулювання приватних виробників за розширене відтворення молочної галузі та виробництво якісного молока;</w:t>
      </w:r>
      <w:r>
        <w:rPr>
          <w:lang w:val="ru-RU"/>
        </w:rPr>
        <w:t xml:space="preserve"> </w:t>
      </w:r>
      <w:r>
        <w:t>створення державою можливостей полі</w:t>
      </w:r>
      <w:r>
        <w:t>п</w:t>
      </w:r>
      <w:r>
        <w:t>шення кормо забезпечення на всіх рівнях господарювання.</w:t>
      </w:r>
    </w:p>
    <w:p w:rsidR="00AB1D56" w:rsidRDefault="00AB1D56" w:rsidP="00AB1D56">
      <w:pPr>
        <w:pStyle w:val="82"/>
        <w:ind w:firstLine="720"/>
        <w:sectPr w:rsidR="00AB1D56" w:rsidSect="001706EF">
          <w:type w:val="continuous"/>
          <w:pgSz w:w="11906" w:h="16838"/>
          <w:pgMar w:top="1134" w:right="851" w:bottom="1134" w:left="1418" w:header="709" w:footer="567" w:gutter="0"/>
          <w:cols w:num="2" w:space="397"/>
          <w:docGrid w:linePitch="360"/>
        </w:sectPr>
      </w:pPr>
    </w:p>
    <w:p w:rsidR="00AB1D56" w:rsidRDefault="00AB1D56" w:rsidP="00AB1D56">
      <w:pPr>
        <w:pStyle w:val="82"/>
        <w:ind w:firstLine="720"/>
      </w:pPr>
    </w:p>
    <w:p w:rsidR="00AB1D56" w:rsidRPr="00F113FE" w:rsidRDefault="00AB1D56" w:rsidP="00AB1D56">
      <w:pPr>
        <w:pStyle w:val="82"/>
        <w:rPr>
          <w:b/>
        </w:rPr>
      </w:pPr>
      <w:r w:rsidRPr="00F113FE">
        <w:rPr>
          <w:b/>
        </w:rPr>
        <w:t>Список літератури</w:t>
      </w:r>
    </w:p>
    <w:p w:rsidR="00AB1D56" w:rsidRPr="00EA0AB2" w:rsidRDefault="00AB1D56" w:rsidP="00AB1D56">
      <w:pPr>
        <w:pStyle w:val="82"/>
      </w:pPr>
      <w:r w:rsidRPr="00EA0AB2">
        <w:t>1. Гаваза Є. В. Світовий ринок молока і молокопродуктів: тенденції та перспективи для України // Економіка АПК.- 2015.- №7.- с. 106</w:t>
      </w:r>
    </w:p>
    <w:p w:rsidR="00AB1D56" w:rsidRPr="00EA0AB2" w:rsidRDefault="00AB1D56" w:rsidP="00AB1D56">
      <w:pPr>
        <w:pStyle w:val="82"/>
      </w:pPr>
      <w:r w:rsidRPr="00EA0AB2">
        <w:t>2. Горкавий В. К. Статистика: Навч. посібник.- К.: Вища школа, 1994.- 304 с.</w:t>
      </w:r>
    </w:p>
    <w:p w:rsidR="00AB1D56" w:rsidRPr="00EA0AB2" w:rsidRDefault="00AB1D56" w:rsidP="00AB1D56">
      <w:pPr>
        <w:pStyle w:val="82"/>
      </w:pPr>
      <w:r w:rsidRPr="00EA0AB2">
        <w:t>3. Залізько В. Д. Шляхи підвищення ефективності виробничих ресурсів сільського господарства України у контексті змі</w:t>
      </w:r>
      <w:r w:rsidRPr="00EA0AB2">
        <w:t>ц</w:t>
      </w:r>
      <w:r w:rsidRPr="00EA0AB2">
        <w:t>нення економічної безпеки// Економіка АПК.- 2014.- №10.- с. 19</w:t>
      </w:r>
    </w:p>
    <w:p w:rsidR="00AB1D56" w:rsidRPr="00EA0AB2" w:rsidRDefault="00AB1D56" w:rsidP="00AB1D56">
      <w:pPr>
        <w:pStyle w:val="82"/>
      </w:pPr>
      <w:r w:rsidRPr="00EA0AB2">
        <w:t>4. Згурська О. М. Шляхи підвищення конкурентоспроможності продукції молокопереробних підприємств// Економіка АПК.- 2014.- №3.- с. 113</w:t>
      </w:r>
    </w:p>
    <w:p w:rsidR="00AB1D56" w:rsidRPr="00EA0AB2" w:rsidRDefault="00AB1D56" w:rsidP="00AB1D56">
      <w:pPr>
        <w:pStyle w:val="82"/>
      </w:pPr>
      <w:r w:rsidRPr="00EA0AB2">
        <w:t>5. Михайлова Л. І. Перспективи розвитку м’ясо-молочного скотарства в сільськогосподарських підприємствах (р</w:t>
      </w:r>
      <w:r w:rsidRPr="00EA0AB2">
        <w:t>е</w:t>
      </w:r>
      <w:r w:rsidRPr="00EA0AB2">
        <w:t>цензія на монографію Лозинської І. В. «Формування та перспективи розвитку галузі м’ясо-молочного скотарства в сільськог</w:t>
      </w:r>
      <w:r w:rsidRPr="00EA0AB2">
        <w:t>о</w:t>
      </w:r>
      <w:r w:rsidRPr="00EA0AB2">
        <w:t>сп</w:t>
      </w:r>
      <w:r w:rsidRPr="00EA0AB2">
        <w:t>о</w:t>
      </w:r>
      <w:r w:rsidRPr="00EA0AB2">
        <w:t>дарських підприємствах») // Економіка АПК.- 2015.- №6.- с. 129</w:t>
      </w:r>
    </w:p>
    <w:p w:rsidR="00AB1D56" w:rsidRPr="00EA0AB2" w:rsidRDefault="00AB1D56" w:rsidP="00AB1D56">
      <w:pPr>
        <w:pStyle w:val="82"/>
      </w:pPr>
      <w:r w:rsidRPr="00EA0AB2">
        <w:t>6. Яворська Т. І., Загнітко Л. А. Вплив витрат і ціни реалізації на ефективність виробництва молока в сільськогосп</w:t>
      </w:r>
      <w:r w:rsidRPr="00EA0AB2">
        <w:t>о</w:t>
      </w:r>
      <w:r w:rsidRPr="00EA0AB2">
        <w:t>дарс</w:t>
      </w:r>
      <w:r w:rsidRPr="00EA0AB2">
        <w:t>ь</w:t>
      </w:r>
      <w:r w:rsidRPr="00EA0AB2">
        <w:t>ких підприємствах регіону // Економіка АПК.- 2015.- №6.- с. 53</w:t>
      </w:r>
    </w:p>
    <w:p w:rsidR="00AB1D56" w:rsidRPr="00EA0AB2" w:rsidRDefault="00AB1D56" w:rsidP="00AB1D56">
      <w:pPr>
        <w:pStyle w:val="82"/>
      </w:pPr>
      <w:r w:rsidRPr="00EA0AB2">
        <w:t>7. Статистичні дані Головного управління статистики в Запорізькій області</w:t>
      </w:r>
    </w:p>
    <w:p w:rsidR="00AB1D56" w:rsidRPr="00AB1D56" w:rsidRDefault="00AB1D56" w:rsidP="00AB1D56">
      <w:pPr>
        <w:ind w:firstLine="720"/>
        <w:jc w:val="both"/>
        <w:rPr>
          <w:rStyle w:val="hps"/>
          <w:lang w:val="uk-UA"/>
        </w:rPr>
      </w:pPr>
    </w:p>
    <w:p w:rsidR="00AB1D56" w:rsidRPr="00F113FE" w:rsidRDefault="00AB1D56" w:rsidP="00AB1D56">
      <w:pPr>
        <w:pStyle w:val="4"/>
        <w:rPr>
          <w:rStyle w:val="hps"/>
          <w:b/>
        </w:rPr>
      </w:pPr>
      <w:r w:rsidRPr="00F113FE">
        <w:rPr>
          <w:rStyle w:val="hps"/>
          <w:b/>
        </w:rPr>
        <w:t>T.L.Krasnodyed</w:t>
      </w:r>
      <w:r w:rsidRPr="00F113FE">
        <w:rPr>
          <w:b/>
        </w:rPr>
        <w:t>, Ph.D.,</w:t>
      </w:r>
      <w:r w:rsidRPr="00F113FE">
        <w:rPr>
          <w:rStyle w:val="hps"/>
          <w:b/>
        </w:rPr>
        <w:t xml:space="preserve">associate professor </w:t>
      </w:r>
    </w:p>
    <w:p w:rsidR="00AB1D56" w:rsidRDefault="00AB1D56" w:rsidP="00AB1D56">
      <w:pPr>
        <w:pStyle w:val="4"/>
        <w:rPr>
          <w:rStyle w:val="hps"/>
          <w:b/>
        </w:rPr>
      </w:pPr>
      <w:r w:rsidRPr="00F113FE">
        <w:rPr>
          <w:rStyle w:val="hps"/>
          <w:b/>
        </w:rPr>
        <w:t>Taurian</w:t>
      </w:r>
      <w:r w:rsidRPr="00F113FE">
        <w:rPr>
          <w:b/>
        </w:rPr>
        <w:t xml:space="preserve"> </w:t>
      </w:r>
      <w:r w:rsidRPr="00F113FE">
        <w:rPr>
          <w:rStyle w:val="hps"/>
          <w:b/>
        </w:rPr>
        <w:t>State</w:t>
      </w:r>
      <w:r w:rsidRPr="00F113FE">
        <w:rPr>
          <w:b/>
        </w:rPr>
        <w:t xml:space="preserve"> </w:t>
      </w:r>
      <w:r w:rsidRPr="00F113FE">
        <w:rPr>
          <w:rStyle w:val="hps"/>
          <w:b/>
        </w:rPr>
        <w:t>Agrotechnical University</w:t>
      </w:r>
    </w:p>
    <w:p w:rsidR="00AB1D56" w:rsidRPr="00F113FE" w:rsidRDefault="00AB1D56" w:rsidP="00AB1D56">
      <w:pPr>
        <w:pStyle w:val="4"/>
        <w:rPr>
          <w:rStyle w:val="hps"/>
          <w:b/>
          <w:lang w:val="en-US"/>
        </w:rPr>
      </w:pPr>
      <w:r>
        <w:rPr>
          <w:rStyle w:val="hps"/>
          <w:b/>
          <w:lang w:val="en-US"/>
        </w:rPr>
        <w:t>Summary.</w:t>
      </w:r>
    </w:p>
    <w:p w:rsidR="00AB1D56" w:rsidRPr="004E3B2D" w:rsidRDefault="00AB1D56" w:rsidP="00AB1D56">
      <w:pPr>
        <w:pStyle w:val="4"/>
      </w:pPr>
      <w:r w:rsidRPr="004E3B2D">
        <w:rPr>
          <w:lang w:val="en-US"/>
        </w:rPr>
        <w:t>T</w:t>
      </w:r>
      <w:r w:rsidRPr="004E3B2D">
        <w:t xml:space="preserve">he need for an objective study of problems of ensuring raw milk business at regional level, especially those entering the European market </w:t>
      </w:r>
      <w:r w:rsidRPr="004E3B2D">
        <w:rPr>
          <w:lang w:val="en-US"/>
        </w:rPr>
        <w:t xml:space="preserve">have been </w:t>
      </w:r>
      <w:r w:rsidRPr="004E3B2D">
        <w:t xml:space="preserve">revealed </w:t>
      </w:r>
      <w:r w:rsidRPr="004E3B2D">
        <w:rPr>
          <w:lang w:val="en-US"/>
        </w:rPr>
        <w:t>in t</w:t>
      </w:r>
      <w:r w:rsidRPr="004E3B2D">
        <w:t>he article. Demonstrated existing relationship between production efficiency and competitiveness of raw milk processing enterprises. We characterize the state of the commodity complex Zaporozhye region an example of areas in which raw milk procurement exercise leading molokopererobnyky region. Revealed a number of problems in the dairy industry Zaporozhye region: the systematic reduction in the number of productive livestock cows and gross yield by region, low or negative profitability levels in milk and milk products, insufficient provision processors of raw milk, and more.</w:t>
      </w:r>
    </w:p>
    <w:p w:rsidR="00AB1D56" w:rsidRPr="00F113FE" w:rsidRDefault="00AB1D56" w:rsidP="00AB1D56">
      <w:pPr>
        <w:pStyle w:val="4"/>
      </w:pPr>
      <w:r w:rsidRPr="004E3B2D">
        <w:t>Proved the need for objective measures to strengthen the resource base of milk as the main way to improve efficiency and competitiveness molokopererobnykiv in terms of entering the European market: the maintenance of high performance animals with strong genetic potential bred by modern plant breeding so as to ensure intensive development of high-quality dairy cattle breeding production of many generations; Integration milk business with producers of raw milk; improvement of working on the procurement of milk from farms and constant updating of new raw areas; intense build-up of dairy cattle farms in the public sector specialization and reproduction of dairy farms in the region; stimulating private producers for the expanded reproduction of the dairy industry and production of quality milk; creating opportunities to improve the state of animal fodder at all levels of management.</w:t>
      </w:r>
    </w:p>
    <w:p w:rsidR="00AB1D56" w:rsidRPr="00F113FE" w:rsidRDefault="00AB1D56" w:rsidP="00AB1D56">
      <w:pPr>
        <w:pStyle w:val="4"/>
      </w:pPr>
      <w:r w:rsidRPr="00F113FE">
        <w:rPr>
          <w:rStyle w:val="hps"/>
          <w:b/>
          <w:lang w:val="en-US"/>
        </w:rPr>
        <w:t>Keywords:</w:t>
      </w:r>
      <w:r>
        <w:rPr>
          <w:rStyle w:val="hps"/>
          <w:lang w:val="en-US"/>
        </w:rPr>
        <w:t xml:space="preserve"> </w:t>
      </w:r>
      <w:r w:rsidRPr="00F113FE">
        <w:rPr>
          <w:rStyle w:val="hps"/>
        </w:rPr>
        <w:t>Milk,</w:t>
      </w:r>
      <w:r w:rsidRPr="00F113FE">
        <w:t xml:space="preserve"> </w:t>
      </w:r>
      <w:r w:rsidRPr="00F113FE">
        <w:rPr>
          <w:rStyle w:val="hps"/>
        </w:rPr>
        <w:t>dairy market</w:t>
      </w:r>
      <w:r w:rsidRPr="00F113FE">
        <w:t xml:space="preserve">, </w:t>
      </w:r>
      <w:r w:rsidRPr="00F113FE">
        <w:rPr>
          <w:rStyle w:val="hps"/>
        </w:rPr>
        <w:t>raw material supply</w:t>
      </w:r>
      <w:r w:rsidRPr="00F113FE">
        <w:t xml:space="preserve">, </w:t>
      </w:r>
      <w:r w:rsidRPr="00F113FE">
        <w:rPr>
          <w:rStyle w:val="hps"/>
        </w:rPr>
        <w:t>dairy plants</w:t>
      </w:r>
      <w:r w:rsidRPr="00F113FE">
        <w:t xml:space="preserve">, efficiency, </w:t>
      </w:r>
      <w:r w:rsidRPr="00F113FE">
        <w:rPr>
          <w:rStyle w:val="hps"/>
        </w:rPr>
        <w:t>European market</w:t>
      </w:r>
      <w:r w:rsidRPr="00F113FE">
        <w:t>, Zaporizhia region</w:t>
      </w:r>
    </w:p>
    <w:p w:rsidR="00AB1D56" w:rsidRPr="00EA0AB2" w:rsidRDefault="00AB1D56" w:rsidP="00AB1D56">
      <w:pPr>
        <w:ind w:firstLine="851"/>
        <w:jc w:val="both"/>
        <w:rPr>
          <w:i/>
          <w:sz w:val="28"/>
          <w:szCs w:val="28"/>
          <w:lang w:val="en-US"/>
        </w:rPr>
      </w:pPr>
    </w:p>
    <w:p w:rsidR="00A260C8" w:rsidRPr="00AB1D56" w:rsidRDefault="00A260C8">
      <w:pPr>
        <w:rPr>
          <w:lang w:val="en-US"/>
        </w:rPr>
      </w:pPr>
    </w:p>
    <w:sectPr w:rsidR="00A260C8" w:rsidRPr="00AB1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FE8"/>
    <w:rsid w:val="009F1FE8"/>
    <w:rsid w:val="00A260C8"/>
    <w:rsid w:val="00AB1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F293D-FD7F-4C58-A888-5FA49316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D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B1D56"/>
  </w:style>
  <w:style w:type="paragraph" w:customStyle="1" w:styleId="1">
    <w:name w:val="1 УДК"/>
    <w:basedOn w:val="a3"/>
    <w:link w:val="10"/>
    <w:qFormat/>
    <w:rsid w:val="00AB1D56"/>
    <w:pPr>
      <w:spacing w:after="0"/>
    </w:pPr>
    <w:rPr>
      <w:b/>
      <w:szCs w:val="20"/>
      <w:lang w:val="uk-UA" w:eastAsia="x-none"/>
    </w:rPr>
  </w:style>
  <w:style w:type="paragraph" w:customStyle="1" w:styleId="2">
    <w:name w:val="2 ПІБ"/>
    <w:basedOn w:val="a3"/>
    <w:link w:val="20"/>
    <w:qFormat/>
    <w:rsid w:val="00AB1D56"/>
    <w:pPr>
      <w:spacing w:after="0"/>
      <w:jc w:val="right"/>
    </w:pPr>
    <w:rPr>
      <w:i/>
      <w:szCs w:val="20"/>
      <w:lang w:val="uk-UA" w:eastAsia="x-none"/>
    </w:rPr>
  </w:style>
  <w:style w:type="character" w:customStyle="1" w:styleId="10">
    <w:name w:val="1 УДК Знак"/>
    <w:link w:val="1"/>
    <w:rsid w:val="00AB1D56"/>
    <w:rPr>
      <w:rFonts w:ascii="Times New Roman" w:eastAsia="Times New Roman" w:hAnsi="Times New Roman" w:cs="Times New Roman"/>
      <w:b/>
      <w:sz w:val="24"/>
      <w:szCs w:val="20"/>
      <w:lang w:val="uk-UA" w:eastAsia="x-none"/>
    </w:rPr>
  </w:style>
  <w:style w:type="paragraph" w:customStyle="1" w:styleId="3">
    <w:name w:val="3 Назва"/>
    <w:basedOn w:val="a3"/>
    <w:link w:val="30"/>
    <w:qFormat/>
    <w:rsid w:val="00AB1D56"/>
    <w:pPr>
      <w:spacing w:after="0"/>
      <w:jc w:val="center"/>
    </w:pPr>
    <w:rPr>
      <w:b/>
      <w:sz w:val="32"/>
      <w:szCs w:val="32"/>
      <w:lang w:val="uk-UA" w:eastAsia="x-none"/>
    </w:rPr>
  </w:style>
  <w:style w:type="character" w:customStyle="1" w:styleId="20">
    <w:name w:val="2 ПІБ Знак"/>
    <w:link w:val="2"/>
    <w:rsid w:val="00AB1D56"/>
    <w:rPr>
      <w:rFonts w:ascii="Times New Roman" w:eastAsia="Times New Roman" w:hAnsi="Times New Roman" w:cs="Times New Roman"/>
      <w:i/>
      <w:sz w:val="24"/>
      <w:szCs w:val="20"/>
      <w:lang w:val="uk-UA" w:eastAsia="x-none"/>
    </w:rPr>
  </w:style>
  <w:style w:type="paragraph" w:customStyle="1" w:styleId="4">
    <w:name w:val="4 Анотація"/>
    <w:basedOn w:val="a3"/>
    <w:link w:val="40"/>
    <w:qFormat/>
    <w:rsid w:val="00AB1D56"/>
    <w:pPr>
      <w:spacing w:after="0"/>
      <w:ind w:firstLine="720"/>
      <w:jc w:val="both"/>
    </w:pPr>
    <w:rPr>
      <w:i/>
      <w:sz w:val="20"/>
      <w:lang w:val="uk-UA" w:eastAsia="x-none"/>
    </w:rPr>
  </w:style>
  <w:style w:type="character" w:customStyle="1" w:styleId="30">
    <w:name w:val="3 Назва Знак"/>
    <w:link w:val="3"/>
    <w:rsid w:val="00AB1D56"/>
    <w:rPr>
      <w:rFonts w:ascii="Times New Roman" w:eastAsia="Times New Roman" w:hAnsi="Times New Roman" w:cs="Times New Roman"/>
      <w:b/>
      <w:sz w:val="32"/>
      <w:szCs w:val="32"/>
      <w:lang w:val="uk-UA" w:eastAsia="x-none"/>
    </w:rPr>
  </w:style>
  <w:style w:type="paragraph" w:customStyle="1" w:styleId="5">
    <w:name w:val="5 Текст"/>
    <w:basedOn w:val="a3"/>
    <w:link w:val="50"/>
    <w:qFormat/>
    <w:rsid w:val="00AB1D56"/>
    <w:pPr>
      <w:spacing w:after="0"/>
      <w:ind w:firstLine="284"/>
      <w:jc w:val="both"/>
    </w:pPr>
    <w:rPr>
      <w:szCs w:val="28"/>
      <w:lang w:val="uk-UA" w:eastAsia="x-none"/>
    </w:rPr>
  </w:style>
  <w:style w:type="character" w:customStyle="1" w:styleId="40">
    <w:name w:val="4 Анотація Знак"/>
    <w:link w:val="4"/>
    <w:rsid w:val="00AB1D56"/>
    <w:rPr>
      <w:rFonts w:ascii="Times New Roman" w:eastAsia="Times New Roman" w:hAnsi="Times New Roman" w:cs="Times New Roman"/>
      <w:i/>
      <w:sz w:val="20"/>
      <w:szCs w:val="24"/>
      <w:lang w:val="uk-UA" w:eastAsia="x-none"/>
    </w:rPr>
  </w:style>
  <w:style w:type="character" w:customStyle="1" w:styleId="50">
    <w:name w:val="5 Текст Знак"/>
    <w:link w:val="5"/>
    <w:rsid w:val="00AB1D56"/>
    <w:rPr>
      <w:rFonts w:ascii="Times New Roman" w:eastAsia="Times New Roman" w:hAnsi="Times New Roman" w:cs="Times New Roman"/>
      <w:sz w:val="24"/>
      <w:szCs w:val="28"/>
      <w:lang w:val="uk-UA" w:eastAsia="x-none"/>
    </w:rPr>
  </w:style>
  <w:style w:type="paragraph" w:customStyle="1" w:styleId="6">
    <w:name w:val="6 Таблиця"/>
    <w:basedOn w:val="a"/>
    <w:link w:val="60"/>
    <w:qFormat/>
    <w:rsid w:val="00AB1D56"/>
    <w:pPr>
      <w:ind w:firstLine="720"/>
      <w:jc w:val="right"/>
    </w:pPr>
    <w:rPr>
      <w:i/>
      <w:szCs w:val="28"/>
      <w:lang w:val="uk-UA" w:eastAsia="x-none"/>
    </w:rPr>
  </w:style>
  <w:style w:type="paragraph" w:customStyle="1" w:styleId="7">
    <w:name w:val="7 Назва таблиці"/>
    <w:basedOn w:val="a"/>
    <w:link w:val="70"/>
    <w:qFormat/>
    <w:rsid w:val="00AB1D56"/>
    <w:pPr>
      <w:jc w:val="center"/>
    </w:pPr>
    <w:rPr>
      <w:b/>
      <w:szCs w:val="28"/>
      <w:lang w:val="uk-UA" w:eastAsia="x-none"/>
    </w:rPr>
  </w:style>
  <w:style w:type="character" w:customStyle="1" w:styleId="60">
    <w:name w:val="6 Таблиця Знак"/>
    <w:link w:val="6"/>
    <w:rsid w:val="00AB1D56"/>
    <w:rPr>
      <w:rFonts w:ascii="Times New Roman" w:eastAsia="Times New Roman" w:hAnsi="Times New Roman" w:cs="Times New Roman"/>
      <w:i/>
      <w:sz w:val="24"/>
      <w:szCs w:val="28"/>
      <w:lang w:val="uk-UA" w:eastAsia="x-none"/>
    </w:rPr>
  </w:style>
  <w:style w:type="character" w:customStyle="1" w:styleId="70">
    <w:name w:val="7 Назва таблиці Знак"/>
    <w:link w:val="7"/>
    <w:rsid w:val="00AB1D56"/>
    <w:rPr>
      <w:rFonts w:ascii="Times New Roman" w:eastAsia="Times New Roman" w:hAnsi="Times New Roman" w:cs="Times New Roman"/>
      <w:b/>
      <w:sz w:val="24"/>
      <w:szCs w:val="28"/>
      <w:lang w:val="uk-UA" w:eastAsia="x-none"/>
    </w:rPr>
  </w:style>
  <w:style w:type="paragraph" w:customStyle="1" w:styleId="82">
    <w:name w:val="8 Література 2"/>
    <w:basedOn w:val="5"/>
    <w:link w:val="820"/>
    <w:qFormat/>
    <w:rsid w:val="00AB1D56"/>
    <w:rPr>
      <w:rFonts w:ascii="Arial Narrow" w:hAnsi="Arial Narrow"/>
      <w:sz w:val="20"/>
    </w:rPr>
  </w:style>
  <w:style w:type="character" w:customStyle="1" w:styleId="820">
    <w:name w:val="8 Література 2 Знак"/>
    <w:link w:val="82"/>
    <w:rsid w:val="00AB1D56"/>
    <w:rPr>
      <w:rFonts w:ascii="Arial Narrow" w:eastAsia="Times New Roman" w:hAnsi="Arial Narrow" w:cs="Times New Roman"/>
      <w:sz w:val="20"/>
      <w:szCs w:val="28"/>
      <w:lang w:val="uk-UA" w:eastAsia="x-none"/>
    </w:rPr>
  </w:style>
  <w:style w:type="paragraph" w:styleId="a3">
    <w:name w:val="Body Text"/>
    <w:basedOn w:val="a"/>
    <w:link w:val="a4"/>
    <w:uiPriority w:val="99"/>
    <w:semiHidden/>
    <w:unhideWhenUsed/>
    <w:rsid w:val="00AB1D56"/>
    <w:pPr>
      <w:spacing w:after="120"/>
    </w:pPr>
  </w:style>
  <w:style w:type="character" w:customStyle="1" w:styleId="a4">
    <w:name w:val="Основной текст Знак"/>
    <w:basedOn w:val="a0"/>
    <w:link w:val="a3"/>
    <w:uiPriority w:val="99"/>
    <w:semiHidden/>
    <w:rsid w:val="00AB1D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43611584327087"/>
          <c:y val="6.097560975609756E-2"/>
          <c:w val="0.88926746166950599"/>
          <c:h val="0.65853658536585369"/>
        </c:manualLayout>
      </c:layout>
      <c:lineChart>
        <c:grouping val="standard"/>
        <c:varyColors val="0"/>
        <c:ser>
          <c:idx val="0"/>
          <c:order val="0"/>
          <c:tx>
            <c:strRef>
              <c:f>Sheet1!$A$2</c:f>
              <c:strCache>
                <c:ptCount val="1"/>
                <c:pt idx="0">
                  <c:v>рентабельність виробництва молока</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Sheet1!$B$1:$Q$1</c:f>
              <c:numCache>
                <c:formatCode>\О\с\н\о\в\н\о\й</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Sheet1!$B$2:$Q$2</c:f>
              <c:numCache>
                <c:formatCode>\О\с\н\о\в\н\о\й</c:formatCode>
                <c:ptCount val="14"/>
                <c:pt idx="0">
                  <c:v>16.2</c:v>
                </c:pt>
                <c:pt idx="1">
                  <c:v>31</c:v>
                </c:pt>
                <c:pt idx="2">
                  <c:v>1.2</c:v>
                </c:pt>
                <c:pt idx="3">
                  <c:v>2</c:v>
                </c:pt>
                <c:pt idx="4">
                  <c:v>5.9</c:v>
                </c:pt>
                <c:pt idx="5">
                  <c:v>4.2</c:v>
                </c:pt>
                <c:pt idx="6">
                  <c:v>-11</c:v>
                </c:pt>
                <c:pt idx="7">
                  <c:v>4</c:v>
                </c:pt>
                <c:pt idx="8">
                  <c:v>-16.899999999999999</c:v>
                </c:pt>
                <c:pt idx="9">
                  <c:v>-12.5</c:v>
                </c:pt>
                <c:pt idx="10">
                  <c:v>8.9</c:v>
                </c:pt>
                <c:pt idx="11">
                  <c:v>6.5</c:v>
                </c:pt>
                <c:pt idx="12">
                  <c:v>-5</c:v>
                </c:pt>
                <c:pt idx="13">
                  <c:v>-7.4</c:v>
                </c:pt>
              </c:numCache>
            </c:numRef>
          </c:val>
          <c:smooth val="0"/>
          <c:extLst>
            <c:ext xmlns:c16="http://schemas.microsoft.com/office/drawing/2014/chart" uri="{C3380CC4-5D6E-409C-BE32-E72D297353CC}">
              <c16:uniqueId val="{00000000-2175-442E-B494-38F9A034D78C}"/>
            </c:ext>
          </c:extLst>
        </c:ser>
        <c:ser>
          <c:idx val="1"/>
          <c:order val="1"/>
          <c:tx>
            <c:strRef>
              <c:f>Sheet1!$A$3</c:f>
              <c:strCache>
                <c:ptCount val="1"/>
                <c:pt idx="0">
                  <c:v>рентабельність виробництва молокопродуктів</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Sheet1!$B$1:$Q$1</c:f>
              <c:numCache>
                <c:formatCode>\О\с\н\о\в\н\о\й</c:formatCode>
                <c:ptCount val="14"/>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numCache>
            </c:numRef>
          </c:cat>
          <c:val>
            <c:numRef>
              <c:f>Sheet1!$B$3:$Q$3</c:f>
              <c:numCache>
                <c:formatCode>\О\с\н\о\в\н\о\й</c:formatCode>
                <c:ptCount val="14"/>
                <c:pt idx="0">
                  <c:v>24.7</c:v>
                </c:pt>
                <c:pt idx="1">
                  <c:v>42</c:v>
                </c:pt>
                <c:pt idx="2">
                  <c:v>3.4</c:v>
                </c:pt>
                <c:pt idx="3">
                  <c:v>3</c:v>
                </c:pt>
                <c:pt idx="4">
                  <c:v>4.0999999999999996</c:v>
                </c:pt>
                <c:pt idx="5">
                  <c:v>6.8</c:v>
                </c:pt>
                <c:pt idx="6">
                  <c:v>1</c:v>
                </c:pt>
                <c:pt idx="7">
                  <c:v>5.6</c:v>
                </c:pt>
                <c:pt idx="8">
                  <c:v>-22</c:v>
                </c:pt>
                <c:pt idx="9">
                  <c:v>-12.3</c:v>
                </c:pt>
                <c:pt idx="10">
                  <c:v>1.4</c:v>
                </c:pt>
                <c:pt idx="11">
                  <c:v>-2.9</c:v>
                </c:pt>
                <c:pt idx="12">
                  <c:v>-8.9</c:v>
                </c:pt>
                <c:pt idx="13">
                  <c:v>-8.1999999999999993</c:v>
                </c:pt>
              </c:numCache>
            </c:numRef>
          </c:val>
          <c:smooth val="0"/>
          <c:extLst>
            <c:ext xmlns:c16="http://schemas.microsoft.com/office/drawing/2014/chart" uri="{C3380CC4-5D6E-409C-BE32-E72D297353CC}">
              <c16:uniqueId val="{00000001-2175-442E-B494-38F9A034D78C}"/>
            </c:ext>
          </c:extLst>
        </c:ser>
        <c:dLbls>
          <c:showLegendKey val="0"/>
          <c:showVal val="0"/>
          <c:showCatName val="0"/>
          <c:showSerName val="0"/>
          <c:showPercent val="0"/>
          <c:showBubbleSize val="0"/>
        </c:dLbls>
        <c:marker val="1"/>
        <c:smooth val="0"/>
        <c:axId val="119845776"/>
        <c:axId val="1"/>
      </c:lineChart>
      <c:catAx>
        <c:axId val="119845776"/>
        <c:scaling>
          <c:orientation val="minMax"/>
        </c:scaling>
        <c:delete val="0"/>
        <c:axPos val="b"/>
        <c:title>
          <c:tx>
            <c:rich>
              <a:bodyPr/>
              <a:lstStyle/>
              <a:p>
                <a:pPr>
                  <a:defRPr sz="1175" b="0" i="0" u="none" strike="noStrike" baseline="0">
                    <a:solidFill>
                      <a:srgbClr val="000000"/>
                    </a:solidFill>
                    <a:latin typeface="Times New Roman"/>
                    <a:ea typeface="Times New Roman"/>
                    <a:cs typeface="Times New Roman"/>
                  </a:defRPr>
                </a:pPr>
                <a:r>
                  <a:rPr lang="ru-RU"/>
                  <a:t>Роки</a:t>
                </a:r>
              </a:p>
            </c:rich>
          </c:tx>
          <c:layout>
            <c:manualLayout>
              <c:xMode val="edge"/>
              <c:yMode val="edge"/>
              <c:x val="0.52299829642248719"/>
              <c:y val="0.69918699186991873"/>
            </c:manualLayout>
          </c:layout>
          <c:overlay val="0"/>
          <c:spPr>
            <a:noFill/>
            <a:ln w="25399">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75" b="0" i="0" u="none" strike="noStrike" baseline="0">
                    <a:solidFill>
                      <a:srgbClr val="000000"/>
                    </a:solidFill>
                    <a:latin typeface="Times New Roman"/>
                    <a:ea typeface="Times New Roman"/>
                    <a:cs typeface="Times New Roman"/>
                  </a:defRPr>
                </a:pPr>
                <a:r>
                  <a:rPr lang="ru-RU"/>
                  <a:t>Рівень рентабельності, %</a:t>
                </a:r>
              </a:p>
            </c:rich>
          </c:tx>
          <c:layout>
            <c:manualLayout>
              <c:xMode val="edge"/>
              <c:yMode val="edge"/>
              <c:x val="0"/>
              <c:y val="3.2520325203252036E-2"/>
            </c:manualLayout>
          </c:layout>
          <c:overlay val="0"/>
          <c:spPr>
            <a:noFill/>
            <a:ln w="25399">
              <a:noFill/>
            </a:ln>
          </c:spPr>
        </c:title>
        <c:numFmt formatCode="\О\с\н\о\в\н\о\й"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Times New Roman"/>
                <a:ea typeface="Times New Roman"/>
                <a:cs typeface="Times New Roman"/>
              </a:defRPr>
            </a:pPr>
            <a:endParaRPr lang="ru-RU"/>
          </a:p>
        </c:txPr>
        <c:crossAx val="119845776"/>
        <c:crosses val="autoZero"/>
        <c:crossBetween val="between"/>
      </c:valAx>
      <c:spPr>
        <a:solidFill>
          <a:srgbClr val="C0C0C0"/>
        </a:solidFill>
        <a:ln w="12700">
          <a:solidFill>
            <a:srgbClr val="808080"/>
          </a:solidFill>
          <a:prstDash val="solid"/>
        </a:ln>
      </c:spPr>
    </c:plotArea>
    <c:legend>
      <c:legendPos val="r"/>
      <c:layout>
        <c:manualLayout>
          <c:xMode val="edge"/>
          <c:yMode val="edge"/>
          <c:x val="0.1362862010221465"/>
          <c:y val="0.80081300813008127"/>
          <c:w val="0.83816013628620101"/>
          <c:h val="0.17073170731707318"/>
        </c:manualLayout>
      </c:layout>
      <c:overlay val="0"/>
      <c:spPr>
        <a:noFill/>
        <a:ln w="3175">
          <a:solidFill>
            <a:srgbClr val="000000"/>
          </a:solidFill>
          <a:prstDash val="solid"/>
        </a:ln>
      </c:spPr>
      <c:txPr>
        <a:bodyPr/>
        <a:lstStyle/>
        <a:p>
          <a:pPr>
            <a:defRPr sz="96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2362</Words>
  <Characters>13468</Characters>
  <Application>Microsoft Office Word</Application>
  <DocSecurity>0</DocSecurity>
  <Lines>112</Lines>
  <Paragraphs>31</Paragraphs>
  <ScaleCrop>false</ScaleCrop>
  <Company/>
  <LinksUpToDate>false</LinksUpToDate>
  <CharactersWithSpaces>15799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2016-07-25T07:58:00Z</dcterms:created>
  <dcterms:modified xsi:type="dcterms:W3CDTF">2016-07-25T07:58:00Z</dcterms:modified>
</cp:coreProperties>
</file>