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59" w:rsidRPr="00A14745" w:rsidRDefault="00D661D4">
      <w:r w:rsidRPr="00A14745">
        <w:t>УДК</w:t>
      </w:r>
      <w:r w:rsidR="002A66D6">
        <w:t xml:space="preserve"> 378.1:338(07)</w:t>
      </w:r>
    </w:p>
    <w:p w:rsidR="00D661D4" w:rsidRPr="00A14745" w:rsidRDefault="00D661D4" w:rsidP="00D661D4">
      <w:pPr>
        <w:jc w:val="center"/>
        <w:rPr>
          <w:b/>
        </w:rPr>
      </w:pPr>
      <w:r w:rsidRPr="00A14745">
        <w:rPr>
          <w:b/>
        </w:rPr>
        <w:t xml:space="preserve">МЕТОДИКА ФОРМУВАННЯ ЗАВДАНЬ ДО ДЕРЖАВНОГО ІСПИТУ </w:t>
      </w:r>
    </w:p>
    <w:p w:rsidR="00D661D4" w:rsidRPr="00A14745" w:rsidRDefault="00D661D4" w:rsidP="00D661D4">
      <w:pPr>
        <w:jc w:val="center"/>
        <w:rPr>
          <w:b/>
        </w:rPr>
      </w:pPr>
      <w:r w:rsidRPr="00A14745">
        <w:rPr>
          <w:b/>
        </w:rPr>
        <w:t>З ЕКОНОМІЧНОЇ ТЕОРІЇ</w:t>
      </w:r>
    </w:p>
    <w:p w:rsidR="00D661D4" w:rsidRPr="00A14745" w:rsidRDefault="00D661D4" w:rsidP="00D661D4">
      <w:pPr>
        <w:jc w:val="center"/>
        <w:rPr>
          <w:b/>
        </w:rPr>
      </w:pPr>
    </w:p>
    <w:p w:rsidR="00D661D4" w:rsidRPr="00A14745" w:rsidRDefault="00D661D4" w:rsidP="00D661D4">
      <w:pPr>
        <w:jc w:val="left"/>
      </w:pPr>
      <w:proofErr w:type="spellStart"/>
      <w:r w:rsidRPr="00A14745">
        <w:t>Почерніна</w:t>
      </w:r>
      <w:proofErr w:type="spellEnd"/>
      <w:r w:rsidRPr="00A14745">
        <w:t xml:space="preserve"> Н.В. – </w:t>
      </w:r>
      <w:proofErr w:type="spellStart"/>
      <w:r w:rsidRPr="00A14745">
        <w:t>к.е.н</w:t>
      </w:r>
      <w:proofErr w:type="spellEnd"/>
      <w:r w:rsidRPr="00A14745">
        <w:t>., доцент кафедри економічної теорії</w:t>
      </w:r>
    </w:p>
    <w:p w:rsidR="00D661D4" w:rsidRPr="00A14745" w:rsidRDefault="00D661D4" w:rsidP="00D661D4">
      <w:pPr>
        <w:jc w:val="left"/>
        <w:rPr>
          <w:i/>
        </w:rPr>
      </w:pPr>
      <w:r w:rsidRPr="00A14745">
        <w:rPr>
          <w:i/>
        </w:rPr>
        <w:t>Таврійський державний агротехнологічний університет</w:t>
      </w:r>
    </w:p>
    <w:p w:rsidR="00D661D4" w:rsidRPr="00A14745" w:rsidRDefault="00D661D4" w:rsidP="00D661D4">
      <w:pPr>
        <w:jc w:val="left"/>
      </w:pPr>
      <w:r w:rsidRPr="00A14745">
        <w:t>Тел. (0619) 42-22-36</w:t>
      </w:r>
    </w:p>
    <w:p w:rsidR="00D661D4" w:rsidRPr="00A14745" w:rsidRDefault="00D661D4" w:rsidP="00D661D4">
      <w:pPr>
        <w:jc w:val="left"/>
      </w:pPr>
    </w:p>
    <w:p w:rsidR="00D661D4" w:rsidRPr="00A14745" w:rsidRDefault="00D661D4" w:rsidP="00D661D4">
      <w:pPr>
        <w:ind w:firstLine="709"/>
        <w:rPr>
          <w:b/>
        </w:rPr>
      </w:pPr>
      <w:r w:rsidRPr="00A14745">
        <w:rPr>
          <w:b/>
          <w:i/>
        </w:rPr>
        <w:t>Анотація.</w:t>
      </w:r>
      <w:r w:rsidRPr="00A14745">
        <w:rPr>
          <w:i/>
        </w:rPr>
        <w:t xml:space="preserve"> </w:t>
      </w:r>
      <w:r w:rsidRPr="00A14745">
        <w:rPr>
          <w:b/>
        </w:rPr>
        <w:t>Наведені основні методичні підходи до формування завдань комплексного державного іспиту з економічної теорії для студентів економічн</w:t>
      </w:r>
      <w:r w:rsidR="00A819D2" w:rsidRPr="00A14745">
        <w:rPr>
          <w:b/>
        </w:rPr>
        <w:t>ого</w:t>
      </w:r>
      <w:r w:rsidRPr="00A14745">
        <w:rPr>
          <w:b/>
        </w:rPr>
        <w:t xml:space="preserve"> </w:t>
      </w:r>
      <w:r w:rsidR="00A819D2" w:rsidRPr="00A14745">
        <w:rPr>
          <w:b/>
        </w:rPr>
        <w:t>напрямку</w:t>
      </w:r>
      <w:r w:rsidRPr="00A14745">
        <w:rPr>
          <w:b/>
        </w:rPr>
        <w:t>.</w:t>
      </w:r>
    </w:p>
    <w:p w:rsidR="00D661D4" w:rsidRPr="00A14745" w:rsidRDefault="00D661D4" w:rsidP="00D661D4">
      <w:pPr>
        <w:ind w:firstLine="709"/>
        <w:rPr>
          <w:b/>
        </w:rPr>
      </w:pPr>
      <w:r w:rsidRPr="00A14745">
        <w:rPr>
          <w:b/>
          <w:i/>
        </w:rPr>
        <w:t>Ключові</w:t>
      </w:r>
      <w:r w:rsidRPr="00A14745">
        <w:rPr>
          <w:b/>
        </w:rPr>
        <w:t xml:space="preserve"> </w:t>
      </w:r>
      <w:r w:rsidRPr="00A14745">
        <w:rPr>
          <w:b/>
          <w:i/>
        </w:rPr>
        <w:t>слова</w:t>
      </w:r>
      <w:r w:rsidRPr="00A14745">
        <w:rPr>
          <w:b/>
        </w:rPr>
        <w:t>: державний іспит, економічна теорія, бакалавр.</w:t>
      </w:r>
    </w:p>
    <w:p w:rsidR="00D661D4" w:rsidRPr="00A14745" w:rsidRDefault="00D661D4" w:rsidP="00D661D4">
      <w:pPr>
        <w:ind w:firstLine="709"/>
        <w:rPr>
          <w:b/>
        </w:rPr>
      </w:pPr>
    </w:p>
    <w:p w:rsidR="00D661D4" w:rsidRPr="00A14745" w:rsidRDefault="00546D34" w:rsidP="00D661D4">
      <w:pPr>
        <w:ind w:firstLine="709"/>
      </w:pPr>
      <w:r w:rsidRPr="00A14745">
        <w:rPr>
          <w:i/>
        </w:rPr>
        <w:t>Постановка</w:t>
      </w:r>
      <w:r w:rsidRPr="00A14745">
        <w:t xml:space="preserve"> </w:t>
      </w:r>
      <w:r w:rsidRPr="00A14745">
        <w:rPr>
          <w:i/>
        </w:rPr>
        <w:t>проблеми</w:t>
      </w:r>
      <w:r w:rsidRPr="00A14745">
        <w:t>. Ринкові трансформації економіки України, посилення процесів глобалізації та поглиблення міжнародного співробітництва між країнами зумовлюють підвищення ролі економічних знань в процесі підготовки і формування сучасних спеціалістів. Високу ефективність виробництва сьогодні можуть забезпечити не просто старанні виконавці певних рішень чи операцій, а лише фахівці, які мають широкий економічний світогляд, здатні творчо використовувати набуті знання.  Формування такого світогляду у студентів розпочинається у процесі вивчення фундаментальних дисциплін, в першу чергу, дисциплін економічної теорії. Тому державна атестація студентів економічн</w:t>
      </w:r>
      <w:r w:rsidR="00A819D2" w:rsidRPr="00A14745">
        <w:t>ого</w:t>
      </w:r>
      <w:r w:rsidRPr="00A14745">
        <w:t xml:space="preserve"> </w:t>
      </w:r>
      <w:r w:rsidR="00A819D2" w:rsidRPr="00A14745">
        <w:t>напрямку</w:t>
      </w:r>
      <w:r w:rsidRPr="00A14745">
        <w:t xml:space="preserve"> за освітньо-кваліфікаційним рівнем «бакалавр» передбачає складання державного іспиту з економічної теорії. </w:t>
      </w:r>
    </w:p>
    <w:p w:rsidR="00546D34" w:rsidRPr="00A14745" w:rsidRDefault="00546D34" w:rsidP="00D661D4">
      <w:pPr>
        <w:ind w:firstLine="709"/>
      </w:pPr>
      <w:r w:rsidRPr="00A14745">
        <w:t xml:space="preserve">Основні вимоги до державної атестації студентів наведені у </w:t>
      </w:r>
      <w:r w:rsidR="008208C5" w:rsidRPr="00A14745">
        <w:t xml:space="preserve">законодавчих та інших </w:t>
      </w:r>
      <w:r w:rsidRPr="00A14745">
        <w:t>нормативних документах, що регламентують вищу освіту в Україні</w:t>
      </w:r>
      <w:r w:rsidR="00E22B8D">
        <w:t xml:space="preserve"> [4,5]. </w:t>
      </w:r>
      <w:r w:rsidRPr="00A14745">
        <w:t xml:space="preserve"> Однак, методика проведення державної атестації у різних навчальних закладах суттєво відрізняється.</w:t>
      </w:r>
    </w:p>
    <w:p w:rsidR="00546D34" w:rsidRPr="00A14745" w:rsidRDefault="00546D34" w:rsidP="00D661D4">
      <w:pPr>
        <w:ind w:firstLine="709"/>
      </w:pPr>
      <w:r w:rsidRPr="00A14745">
        <w:t>Метою даної статті є визначення основних методичних підходів до формування завдань комплексного державного іспиту з економічної теорії у Таврійському державному агротехнологічному університеті</w:t>
      </w:r>
      <w:r w:rsidR="008208C5" w:rsidRPr="00A14745">
        <w:t>.</w:t>
      </w:r>
    </w:p>
    <w:p w:rsidR="008208C5" w:rsidRPr="00A14745" w:rsidRDefault="008208C5" w:rsidP="00D661D4">
      <w:pPr>
        <w:ind w:firstLine="709"/>
      </w:pPr>
      <w:r w:rsidRPr="00A14745">
        <w:rPr>
          <w:i/>
        </w:rPr>
        <w:t xml:space="preserve">Основна частина. </w:t>
      </w:r>
      <w:r w:rsidR="00A819D2" w:rsidRPr="00A14745">
        <w:t>Економічна теорія надає студентам базові теоретичні знання про механізм господарювання на його різних рівнях; пояснює сутність причинно-наслідкових зв’язків в економіці; розкриває можливості держави та суспільства впливати на розвиток країни.</w:t>
      </w:r>
    </w:p>
    <w:p w:rsidR="00A819D2" w:rsidRPr="00A14745" w:rsidRDefault="00A819D2" w:rsidP="00D661D4">
      <w:pPr>
        <w:ind w:firstLine="709"/>
      </w:pPr>
      <w:r w:rsidRPr="00A14745">
        <w:t xml:space="preserve">До блоку </w:t>
      </w:r>
      <w:proofErr w:type="spellStart"/>
      <w:r w:rsidRPr="00A14745">
        <w:t>теоретико-економічних</w:t>
      </w:r>
      <w:proofErr w:type="spellEnd"/>
      <w:r w:rsidRPr="00A14745">
        <w:t xml:space="preserve"> дисциплін, винесених на державний іспит,  відносяться економічна теорія, мікроекономіка, макроекономіка, історія економіки та економічних учень. Відповідно до навчального плану підготовки бакалаврів з  напрямку 0501 «Економіка і підприємництво» вони є нормативними дисциплінами циклу природничо-наукової та загальноекономічної підготовки. </w:t>
      </w:r>
    </w:p>
    <w:p w:rsidR="00B05C56" w:rsidRPr="00A14745" w:rsidRDefault="00A819D2" w:rsidP="00D661D4">
      <w:pPr>
        <w:ind w:firstLine="709"/>
      </w:pPr>
      <w:r w:rsidRPr="00A14745">
        <w:t>Завдання державного іспиту із зазначених дисциплін складені у повній відповідності до робочих програм поточного навчального року і відповідають основним вимогам щодо проведення державної атестації студентів</w:t>
      </w:r>
      <w:r w:rsidR="00E22B8D">
        <w:t xml:space="preserve"> [5]</w:t>
      </w:r>
      <w:r w:rsidRPr="00A14745">
        <w:t xml:space="preserve">. Вони </w:t>
      </w:r>
      <w:r w:rsidR="00B05C56" w:rsidRPr="00A14745">
        <w:lastRenderedPageBreak/>
        <w:t>репрезентують теоретичну та практичну частини державного іспиту. Іспит проводиться у письмовій формі.</w:t>
      </w:r>
    </w:p>
    <w:p w:rsidR="002C00DB" w:rsidRPr="00A14745" w:rsidRDefault="00B05C56" w:rsidP="00D661D4">
      <w:pPr>
        <w:ind w:firstLine="709"/>
      </w:pPr>
      <w:r w:rsidRPr="00A14745">
        <w:t xml:space="preserve">Теоретична частина іспиту  передбачає виконання студентом тестових завдань одиничного вибору. Із загальної їх кількості (300 тестів) </w:t>
      </w:r>
      <w:r w:rsidR="002C00DB" w:rsidRPr="00A14745">
        <w:t xml:space="preserve">на такі дисципліни як економічна теорія, мікроекономіка та макроекономіка припадає по 80 тестів. Історія економіки та економічних учень представляє навчальний матеріал у кількості 60 тестів. </w:t>
      </w:r>
    </w:p>
    <w:p w:rsidR="00A819D2" w:rsidRPr="00A14745" w:rsidRDefault="002C00DB" w:rsidP="00D661D4">
      <w:pPr>
        <w:ind w:firstLine="709"/>
      </w:pPr>
      <w:r w:rsidRPr="00A14745">
        <w:t xml:space="preserve">Весь комплекс тестових завдань представлений у «Методичних вказівках для підготовки студентів економічних спеціальностей до складання комплексного державного іспиту з економічної теорії», розроблених кафедрою, якими забезпечуються всі студенти </w:t>
      </w:r>
      <w:r w:rsidR="00DE08E6" w:rsidRPr="00A14745">
        <w:t xml:space="preserve">ще </w:t>
      </w:r>
      <w:r w:rsidRPr="00A14745">
        <w:t>до початку консультацій</w:t>
      </w:r>
      <w:r w:rsidR="00DE08E6" w:rsidRPr="00A14745">
        <w:t xml:space="preserve"> на державний іспит</w:t>
      </w:r>
      <w:r w:rsidR="00E22B8D">
        <w:t xml:space="preserve"> [2]</w:t>
      </w:r>
      <w:r w:rsidRPr="00A14745">
        <w:t>.</w:t>
      </w:r>
    </w:p>
    <w:p w:rsidR="00BA04CB" w:rsidRPr="00A14745" w:rsidRDefault="00DE08E6" w:rsidP="00BA04CB">
      <w:pPr>
        <w:shd w:val="clear" w:color="auto" w:fill="FFFFFF"/>
        <w:ind w:firstLine="709"/>
        <w:rPr>
          <w:color w:val="000000"/>
        </w:rPr>
      </w:pPr>
      <w:r w:rsidRPr="00A14745">
        <w:t>При підготовці тестових завдань були враховані основні вимоги щодо їх складання. Зокрема, їх сутність повинна була відповідати категорії</w:t>
      </w:r>
      <w:r w:rsidRPr="00A14745">
        <w:rPr>
          <w:rFonts w:eastAsia="Calibri"/>
          <w:color w:val="000000"/>
        </w:rPr>
        <w:t xml:space="preserve">  </w:t>
      </w:r>
      <w:r w:rsidRPr="00A14745">
        <w:rPr>
          <w:color w:val="000000"/>
        </w:rPr>
        <w:t>«</w:t>
      </w:r>
      <w:r w:rsidRPr="00A14745">
        <w:rPr>
          <w:rFonts w:eastAsia="Calibri"/>
          <w:color w:val="000000"/>
        </w:rPr>
        <w:t>тести досягнень</w:t>
      </w:r>
      <w:r w:rsidRPr="00A14745">
        <w:rPr>
          <w:color w:val="000000"/>
        </w:rPr>
        <w:t>»</w:t>
      </w:r>
      <w:r w:rsidRPr="00A14745">
        <w:rPr>
          <w:rFonts w:eastAsia="Calibri"/>
          <w:color w:val="000000"/>
        </w:rPr>
        <w:t>, які призначені для з’ясування рівня засвоєння знань, умінь по завершенні вивчення всієї навчальної дисципліни</w:t>
      </w:r>
      <w:r w:rsidR="00BA04CB" w:rsidRPr="00A14745">
        <w:rPr>
          <w:color w:val="000000"/>
        </w:rPr>
        <w:t xml:space="preserve">, на відміну від «тестів </w:t>
      </w:r>
      <w:r w:rsidRPr="00A14745">
        <w:rPr>
          <w:rFonts w:eastAsia="Calibri"/>
          <w:color w:val="000000"/>
        </w:rPr>
        <w:t xml:space="preserve"> </w:t>
      </w:r>
      <w:r w:rsidR="00BA04CB" w:rsidRPr="00A14745">
        <w:rPr>
          <w:rFonts w:eastAsia="Calibri"/>
          <w:color w:val="000000"/>
        </w:rPr>
        <w:t>інтелекту</w:t>
      </w:r>
      <w:r w:rsidR="00BA04CB" w:rsidRPr="00A14745">
        <w:rPr>
          <w:color w:val="000000"/>
        </w:rPr>
        <w:t>»</w:t>
      </w:r>
      <w:r w:rsidR="00BA04CB" w:rsidRPr="00A14745">
        <w:rPr>
          <w:rFonts w:eastAsia="Calibri"/>
          <w:color w:val="000000"/>
        </w:rPr>
        <w:t xml:space="preserve">, </w:t>
      </w:r>
      <w:r w:rsidR="00BA04CB" w:rsidRPr="00A14745">
        <w:rPr>
          <w:color w:val="000000"/>
        </w:rPr>
        <w:t xml:space="preserve">що також використовуються у педагогічній практиці </w:t>
      </w:r>
      <w:r w:rsidR="00BA04CB" w:rsidRPr="00A14745">
        <w:rPr>
          <w:rFonts w:eastAsia="Calibri"/>
          <w:color w:val="000000"/>
        </w:rPr>
        <w:t>і повинні з’ясовувати стан мислення, пам’яті, уваги та інших характеристик психічного розвитку особи</w:t>
      </w:r>
      <w:r w:rsidR="00E22B8D">
        <w:rPr>
          <w:rFonts w:eastAsia="Calibri"/>
          <w:color w:val="000000"/>
        </w:rPr>
        <w:t xml:space="preserve"> [</w:t>
      </w:r>
      <w:r w:rsidR="00307D16">
        <w:rPr>
          <w:rFonts w:eastAsia="Calibri"/>
          <w:color w:val="000000"/>
        </w:rPr>
        <w:t>1]</w:t>
      </w:r>
      <w:r w:rsidR="00BA04CB" w:rsidRPr="00A14745">
        <w:rPr>
          <w:rFonts w:eastAsia="Calibri"/>
          <w:color w:val="000000"/>
        </w:rPr>
        <w:t>.</w:t>
      </w:r>
    </w:p>
    <w:p w:rsidR="00BA04CB" w:rsidRPr="00A14745" w:rsidRDefault="00BA04CB" w:rsidP="00BA04CB">
      <w:pPr>
        <w:shd w:val="clear" w:color="auto" w:fill="FFFFFF"/>
        <w:ind w:firstLine="709"/>
        <w:rPr>
          <w:color w:val="000000"/>
        </w:rPr>
      </w:pPr>
      <w:r w:rsidRPr="00A14745">
        <w:rPr>
          <w:rFonts w:eastAsia="Calibri"/>
          <w:color w:val="000000"/>
        </w:rPr>
        <w:t>Якісний тест повинен задовольняти таким вимогам:</w:t>
      </w:r>
      <w:r w:rsidRPr="00A14745">
        <w:rPr>
          <w:color w:val="000000"/>
        </w:rPr>
        <w:t xml:space="preserve"> </w:t>
      </w:r>
      <w:proofErr w:type="spellStart"/>
      <w:r w:rsidRPr="00A14745">
        <w:rPr>
          <w:color w:val="000000"/>
        </w:rPr>
        <w:t>валідність</w:t>
      </w:r>
      <w:proofErr w:type="spellEnd"/>
      <w:r w:rsidRPr="00A14745">
        <w:rPr>
          <w:color w:val="000000"/>
        </w:rPr>
        <w:t xml:space="preserve">, надійність, простота. </w:t>
      </w:r>
      <w:proofErr w:type="spellStart"/>
      <w:r w:rsidRPr="00A14745">
        <w:rPr>
          <w:rFonts w:eastAsia="Calibri"/>
          <w:color w:val="000000"/>
        </w:rPr>
        <w:t>Валідність</w:t>
      </w:r>
      <w:proofErr w:type="spellEnd"/>
      <w:r w:rsidRPr="00A14745">
        <w:rPr>
          <w:rFonts w:eastAsia="Calibri"/>
          <w:color w:val="000000"/>
        </w:rPr>
        <w:t xml:space="preserve"> тесту означає, що за його допомогою вимірюються саме ті знання, уміння та навики, для оцінки яких він призначений. Надійність тесту полягає в тому, що наступне виконання тесту одним і тим самим студентом повинно давати практично однакові результати. Простота тесту – тестові завдання повинні мати чіткі, зрозумілі для кожного формулювання та відповідати можливостям студентів, для яких вони застосовуватимуться</w:t>
      </w:r>
      <w:r w:rsidR="00307D16">
        <w:rPr>
          <w:rFonts w:eastAsia="Calibri"/>
          <w:color w:val="000000"/>
        </w:rPr>
        <w:t xml:space="preserve"> [3].</w:t>
      </w:r>
    </w:p>
    <w:p w:rsidR="00BA04CB" w:rsidRPr="00A14745" w:rsidRDefault="00BA04CB" w:rsidP="00BA04CB">
      <w:pPr>
        <w:shd w:val="clear" w:color="auto" w:fill="FFFFFF"/>
        <w:ind w:firstLine="709"/>
        <w:rPr>
          <w:color w:val="000000"/>
        </w:rPr>
      </w:pPr>
      <w:r w:rsidRPr="00A14745">
        <w:rPr>
          <w:rFonts w:eastAsia="Calibri"/>
          <w:color w:val="000000"/>
        </w:rPr>
        <w:t>Завдання склад</w:t>
      </w:r>
      <w:r w:rsidRPr="00A14745">
        <w:rPr>
          <w:color w:val="000000"/>
        </w:rPr>
        <w:t>ались</w:t>
      </w:r>
      <w:r w:rsidRPr="00A14745">
        <w:rPr>
          <w:rFonts w:eastAsia="Calibri"/>
          <w:color w:val="000000"/>
        </w:rPr>
        <w:t xml:space="preserve"> таким чином, щоб за </w:t>
      </w:r>
      <w:r w:rsidRPr="00A14745">
        <w:rPr>
          <w:color w:val="000000"/>
        </w:rPr>
        <w:t>їх</w:t>
      </w:r>
      <w:r w:rsidRPr="00A14745">
        <w:rPr>
          <w:rFonts w:eastAsia="Calibri"/>
          <w:color w:val="000000"/>
        </w:rPr>
        <w:t xml:space="preserve"> допомогою можна було перевірити насамперед глибину засвоєного студентом матеріалу, а не його спроможність відтворити текст із підручника або лекції.</w:t>
      </w:r>
    </w:p>
    <w:p w:rsidR="006C0436" w:rsidRPr="00A14745" w:rsidRDefault="00BA04CB" w:rsidP="00BA04CB">
      <w:pPr>
        <w:shd w:val="clear" w:color="auto" w:fill="FFFFFF"/>
        <w:ind w:firstLine="709"/>
        <w:rPr>
          <w:color w:val="000000"/>
        </w:rPr>
      </w:pPr>
      <w:r w:rsidRPr="00A14745">
        <w:rPr>
          <w:color w:val="000000"/>
        </w:rPr>
        <w:t xml:space="preserve">Всі тестові завдання мають стандартну форму – вони є закритими </w:t>
      </w:r>
      <w:proofErr w:type="spellStart"/>
      <w:r w:rsidRPr="00A14745">
        <w:rPr>
          <w:color w:val="000000"/>
        </w:rPr>
        <w:t>одноалфавітними</w:t>
      </w:r>
      <w:proofErr w:type="spellEnd"/>
      <w:r w:rsidRPr="00A14745">
        <w:rPr>
          <w:color w:val="000000"/>
        </w:rPr>
        <w:t xml:space="preserve"> завданнями з простим множинним вибором </w:t>
      </w:r>
      <w:r w:rsidR="006C0436" w:rsidRPr="00A14745">
        <w:rPr>
          <w:color w:val="000000"/>
        </w:rPr>
        <w:t xml:space="preserve">одного вірного варіанту </w:t>
      </w:r>
      <w:r w:rsidRPr="00A14745">
        <w:rPr>
          <w:color w:val="000000"/>
        </w:rPr>
        <w:t xml:space="preserve">із чотирьох наведених дистриктів. </w:t>
      </w:r>
      <w:r w:rsidR="006C0436" w:rsidRPr="00A14745">
        <w:rPr>
          <w:color w:val="000000"/>
        </w:rPr>
        <w:t>Наприклад:</w:t>
      </w:r>
    </w:p>
    <w:p w:rsidR="006C0436" w:rsidRPr="00A14745" w:rsidRDefault="006C0436" w:rsidP="006C0436">
      <w:pPr>
        <w:widowControl w:val="0"/>
        <w:autoSpaceDE w:val="0"/>
        <w:autoSpaceDN w:val="0"/>
        <w:adjustRightInd w:val="0"/>
        <w:ind w:left="227" w:firstLine="482"/>
        <w:rPr>
          <w:i/>
        </w:rPr>
      </w:pPr>
      <w:r w:rsidRPr="00A14745">
        <w:rPr>
          <w:i/>
        </w:rPr>
        <w:t>Об’єкти макроекономічного аналізу характеризують:</w:t>
      </w:r>
    </w:p>
    <w:p w:rsidR="006C0436" w:rsidRPr="00A14745" w:rsidRDefault="006C0436" w:rsidP="006C0436">
      <w:pPr>
        <w:widowControl w:val="0"/>
        <w:autoSpaceDE w:val="0"/>
        <w:autoSpaceDN w:val="0"/>
        <w:adjustRightInd w:val="0"/>
        <w:ind w:left="227" w:firstLine="397"/>
      </w:pPr>
      <w:r w:rsidRPr="00A14745">
        <w:t>а) агреговані величини;</w:t>
      </w:r>
    </w:p>
    <w:p w:rsidR="006C0436" w:rsidRPr="00A14745" w:rsidRDefault="006C0436" w:rsidP="006C0436">
      <w:pPr>
        <w:widowControl w:val="0"/>
        <w:autoSpaceDE w:val="0"/>
        <w:autoSpaceDN w:val="0"/>
        <w:adjustRightInd w:val="0"/>
        <w:ind w:left="227" w:firstLine="397"/>
      </w:pPr>
      <w:r w:rsidRPr="00A14745">
        <w:t>б) ймовірні величини;</w:t>
      </w:r>
    </w:p>
    <w:p w:rsidR="006C0436" w:rsidRPr="00A14745" w:rsidRDefault="006C0436" w:rsidP="006C0436">
      <w:pPr>
        <w:widowControl w:val="0"/>
        <w:autoSpaceDE w:val="0"/>
        <w:autoSpaceDN w:val="0"/>
        <w:adjustRightInd w:val="0"/>
        <w:ind w:left="227" w:firstLine="397"/>
      </w:pPr>
      <w:r w:rsidRPr="00A14745">
        <w:t>в) порівняльні величини;</w:t>
      </w:r>
    </w:p>
    <w:p w:rsidR="006C0436" w:rsidRPr="00A14745" w:rsidRDefault="006C0436" w:rsidP="006C0436">
      <w:pPr>
        <w:widowControl w:val="0"/>
        <w:autoSpaceDE w:val="0"/>
        <w:autoSpaceDN w:val="0"/>
        <w:adjustRightInd w:val="0"/>
        <w:ind w:left="227" w:firstLine="397"/>
      </w:pPr>
      <w:r w:rsidRPr="00A14745">
        <w:t>г) відносні величини.</w:t>
      </w:r>
    </w:p>
    <w:p w:rsidR="003664E1" w:rsidRPr="00A14745" w:rsidRDefault="006C0436" w:rsidP="00BA04CB">
      <w:pPr>
        <w:shd w:val="clear" w:color="auto" w:fill="FFFFFF"/>
        <w:ind w:firstLine="709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 xml:space="preserve">Під час проведення державного іспиту на виконання тестів студентам відводиться одна година, протягом якої вони </w:t>
      </w:r>
      <w:r w:rsidR="003664E1" w:rsidRPr="00A14745">
        <w:rPr>
          <w:rFonts w:eastAsia="Calibri"/>
          <w:color w:val="000000"/>
        </w:rPr>
        <w:t>виконують окремий варіант тестового завдання, сформованого із 40 тестів. Кожна дисципліна представлена десятьма тестами. Кожний правильно виконаний тест оцінюється в 1 бал. Таким чином, загальна кількість можливих балів, які можуть отримані студентом під час виконання теоретичної частини іспиту, дорівнює 40.</w:t>
      </w:r>
    </w:p>
    <w:p w:rsidR="00A724BE" w:rsidRPr="00A14745" w:rsidRDefault="00E46BDD" w:rsidP="00BA04CB">
      <w:pPr>
        <w:shd w:val="clear" w:color="auto" w:fill="FFFFFF"/>
        <w:ind w:firstLine="709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 xml:space="preserve">Практична частина іспиту передбачає письмове розв’язання задач з економічної теорії, мікроекономіки та макроекономіки. </w:t>
      </w:r>
      <w:r w:rsidR="00A724BE" w:rsidRPr="00A14745">
        <w:rPr>
          <w:rFonts w:eastAsia="Calibri"/>
          <w:color w:val="000000"/>
        </w:rPr>
        <w:t>Три</w:t>
      </w:r>
      <w:r w:rsidRPr="00A14745">
        <w:rPr>
          <w:rFonts w:eastAsia="Calibri"/>
          <w:color w:val="000000"/>
        </w:rPr>
        <w:t xml:space="preserve">валість виконання – дві години. </w:t>
      </w:r>
      <w:r w:rsidR="00A724BE" w:rsidRPr="00A14745">
        <w:rPr>
          <w:rFonts w:eastAsia="Calibri"/>
          <w:color w:val="000000"/>
        </w:rPr>
        <w:t xml:space="preserve">В одному екзаменаційному білеті представлено по одній задачі з кожної </w:t>
      </w:r>
      <w:r w:rsidR="00A724BE" w:rsidRPr="00A14745">
        <w:rPr>
          <w:rFonts w:eastAsia="Calibri"/>
          <w:color w:val="000000"/>
        </w:rPr>
        <w:lastRenderedPageBreak/>
        <w:t xml:space="preserve">дисципліни. </w:t>
      </w:r>
      <w:r w:rsidRPr="00A14745">
        <w:rPr>
          <w:rFonts w:eastAsia="Calibri"/>
          <w:color w:val="000000"/>
        </w:rPr>
        <w:t>Загальна кількість задач, винесених на державний іспит</w:t>
      </w:r>
      <w:r w:rsidR="009908D5" w:rsidRPr="00A14745">
        <w:rPr>
          <w:rFonts w:eastAsia="Calibri"/>
          <w:color w:val="000000"/>
        </w:rPr>
        <w:t xml:space="preserve"> по кожній з трьох </w:t>
      </w:r>
      <w:r w:rsidRPr="00A14745">
        <w:rPr>
          <w:rFonts w:eastAsia="Calibri"/>
          <w:color w:val="000000"/>
        </w:rPr>
        <w:t>дисциплін</w:t>
      </w:r>
      <w:r w:rsidR="009908D5" w:rsidRPr="00A14745">
        <w:rPr>
          <w:rFonts w:eastAsia="Calibri"/>
          <w:color w:val="000000"/>
        </w:rPr>
        <w:t>,</w:t>
      </w:r>
      <w:r w:rsidRPr="00A14745">
        <w:rPr>
          <w:rFonts w:eastAsia="Calibri"/>
          <w:color w:val="000000"/>
        </w:rPr>
        <w:t xml:space="preserve"> дорівнює тридцяти. Таким чином, загальна кількість екзаменаційних білетів, в яких наведено умови задач, також дорівнює 30. </w:t>
      </w:r>
    </w:p>
    <w:p w:rsidR="00E93FA9" w:rsidRPr="00A14745" w:rsidRDefault="00E93FA9" w:rsidP="00BA04CB">
      <w:pPr>
        <w:shd w:val="clear" w:color="auto" w:fill="FFFFFF"/>
        <w:ind w:firstLine="709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 xml:space="preserve">В «Методичних вказівках для підготовки студентів економічних спеціальностей до складання комплексного державного іспиту з економічної теорії» представлені всі задачі, винесені на іспит, і наведена методика їх виконання, у тому числі основні формули, згруповані за темами навчального курсу. </w:t>
      </w:r>
    </w:p>
    <w:p w:rsidR="00BA04CB" w:rsidRPr="00A14745" w:rsidRDefault="00E46BDD" w:rsidP="00BA04CB">
      <w:pPr>
        <w:shd w:val="clear" w:color="auto" w:fill="FFFFFF"/>
        <w:ind w:firstLine="709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 xml:space="preserve">Задачі </w:t>
      </w:r>
      <w:r w:rsidR="00DB7749" w:rsidRPr="00A14745">
        <w:rPr>
          <w:rFonts w:eastAsia="Calibri"/>
          <w:color w:val="000000"/>
        </w:rPr>
        <w:t>підібрані</w:t>
      </w:r>
      <w:r w:rsidRPr="00A14745">
        <w:rPr>
          <w:rFonts w:eastAsia="Calibri"/>
          <w:color w:val="000000"/>
        </w:rPr>
        <w:t xml:space="preserve"> </w:t>
      </w:r>
      <w:r w:rsidR="00DB7749" w:rsidRPr="00A14745">
        <w:rPr>
          <w:rFonts w:eastAsia="Calibri"/>
          <w:color w:val="000000"/>
        </w:rPr>
        <w:t xml:space="preserve">по дисциплінам </w:t>
      </w:r>
      <w:r w:rsidRPr="00A14745">
        <w:rPr>
          <w:rFonts w:eastAsia="Calibri"/>
          <w:color w:val="000000"/>
        </w:rPr>
        <w:t xml:space="preserve">за трьома рівнями складності: високий, середній, низький. </w:t>
      </w:r>
      <w:r w:rsidR="00A724BE" w:rsidRPr="00A14745">
        <w:rPr>
          <w:rFonts w:eastAsia="Calibri"/>
          <w:color w:val="000000"/>
        </w:rPr>
        <w:t>При формуванні білетів ставилась мета забезпечити приблизно однаковий середній рівень їх складності</w:t>
      </w:r>
      <w:r w:rsidR="00DB7749" w:rsidRPr="00A14745">
        <w:rPr>
          <w:rFonts w:eastAsia="Calibri"/>
          <w:color w:val="000000"/>
        </w:rPr>
        <w:t xml:space="preserve">. Для виконання даної вимоги в умовах оцінювання </w:t>
      </w:r>
      <w:r w:rsidR="00175E30" w:rsidRPr="00A14745">
        <w:rPr>
          <w:rFonts w:eastAsia="Calibri"/>
          <w:color w:val="000000"/>
        </w:rPr>
        <w:t>роботи студента на державному іспиті за критеріями ЕСТS слід звернути увагу, на нашу думку, на наступне.</w:t>
      </w:r>
    </w:p>
    <w:p w:rsidR="0032025D" w:rsidRPr="00A14745" w:rsidRDefault="00175E30" w:rsidP="00BA04CB">
      <w:pPr>
        <w:shd w:val="clear" w:color="auto" w:fill="FFFFFF"/>
        <w:ind w:firstLine="709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 xml:space="preserve">З урахуванням виділення 40 балів на тестову частину іспиту максимальна кількість балів, що припадає на розв’язання задач, дорівнює 60. За цих умов можливі </w:t>
      </w:r>
      <w:r w:rsidR="00FE0498" w:rsidRPr="00A14745">
        <w:rPr>
          <w:rFonts w:eastAsia="Calibri"/>
          <w:color w:val="000000"/>
        </w:rPr>
        <w:t>два</w:t>
      </w:r>
      <w:r w:rsidR="008F2FE8" w:rsidRPr="00A14745">
        <w:rPr>
          <w:rFonts w:eastAsia="Calibri"/>
          <w:color w:val="000000"/>
        </w:rPr>
        <w:t xml:space="preserve"> варіант</w:t>
      </w:r>
      <w:r w:rsidR="00FE0498" w:rsidRPr="00A14745">
        <w:rPr>
          <w:rFonts w:eastAsia="Calibri"/>
          <w:color w:val="000000"/>
        </w:rPr>
        <w:t>и</w:t>
      </w:r>
      <w:r w:rsidRPr="00A14745">
        <w:rPr>
          <w:rFonts w:eastAsia="Calibri"/>
          <w:color w:val="000000"/>
        </w:rPr>
        <w:t xml:space="preserve"> методики формування завдань в межах одного </w:t>
      </w:r>
      <w:r w:rsidR="0032025D" w:rsidRPr="00A14745">
        <w:rPr>
          <w:rFonts w:eastAsia="Calibri"/>
          <w:color w:val="000000"/>
        </w:rPr>
        <w:t xml:space="preserve">екзаменаційного </w:t>
      </w:r>
      <w:r w:rsidRPr="00A14745">
        <w:rPr>
          <w:rFonts w:eastAsia="Calibri"/>
          <w:color w:val="000000"/>
        </w:rPr>
        <w:t>білету</w:t>
      </w:r>
      <w:r w:rsidR="0032025D" w:rsidRPr="00A14745">
        <w:rPr>
          <w:rFonts w:eastAsia="Calibri"/>
          <w:color w:val="000000"/>
        </w:rPr>
        <w:t xml:space="preserve">. </w:t>
      </w:r>
    </w:p>
    <w:p w:rsidR="00FE0498" w:rsidRPr="00A14745" w:rsidRDefault="0032025D" w:rsidP="00BA04CB">
      <w:pPr>
        <w:shd w:val="clear" w:color="auto" w:fill="FFFFFF"/>
        <w:ind w:firstLine="709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 xml:space="preserve">Перший варіант вимагає певної уніфікації побудови задач, винесених на іспит, таким чином, щоб всі три задачі з різних дисциплін мали однакову кількість завдань для розв’язку, які </w:t>
      </w:r>
      <w:proofErr w:type="spellStart"/>
      <w:r w:rsidRPr="00A14745">
        <w:rPr>
          <w:rFonts w:eastAsia="Calibri"/>
          <w:color w:val="000000"/>
        </w:rPr>
        <w:t>однотипно</w:t>
      </w:r>
      <w:proofErr w:type="spellEnd"/>
      <w:r w:rsidRPr="00A14745">
        <w:rPr>
          <w:rFonts w:eastAsia="Calibri"/>
          <w:color w:val="000000"/>
        </w:rPr>
        <w:t xml:space="preserve"> оцінюються.</w:t>
      </w:r>
      <w:r w:rsidR="008F2FE8" w:rsidRPr="00A14745">
        <w:rPr>
          <w:rFonts w:eastAsia="Calibri"/>
          <w:color w:val="000000"/>
        </w:rPr>
        <w:t xml:space="preserve"> </w:t>
      </w:r>
      <w:r w:rsidR="00FE0498" w:rsidRPr="00A14745">
        <w:rPr>
          <w:rFonts w:eastAsia="Calibri"/>
          <w:color w:val="000000"/>
        </w:rPr>
        <w:t>Можливі наступні випадки:</w:t>
      </w:r>
    </w:p>
    <w:p w:rsidR="00FE0498" w:rsidRPr="00A14745" w:rsidRDefault="008F2FE8" w:rsidP="00FE0498">
      <w:pPr>
        <w:pStyle w:val="a7"/>
        <w:numPr>
          <w:ilvl w:val="0"/>
          <w:numId w:val="3"/>
        </w:numPr>
        <w:shd w:val="clear" w:color="auto" w:fill="FFFFFF"/>
        <w:ind w:left="0" w:firstLine="709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>кожна з трьох задач, представлених у білеті, вимагає виконання 10 послідовних дій, які оцінюються по 2 бали у разі вірної відповіді</w:t>
      </w:r>
      <w:r w:rsidR="00FE0498" w:rsidRPr="00A14745">
        <w:rPr>
          <w:rFonts w:eastAsia="Calibri"/>
          <w:color w:val="000000"/>
        </w:rPr>
        <w:t>;</w:t>
      </w:r>
    </w:p>
    <w:p w:rsidR="00FE0498" w:rsidRPr="00A14745" w:rsidRDefault="00FE0498" w:rsidP="00FE0498">
      <w:pPr>
        <w:pStyle w:val="a7"/>
        <w:numPr>
          <w:ilvl w:val="0"/>
          <w:numId w:val="3"/>
        </w:numPr>
        <w:shd w:val="clear" w:color="auto" w:fill="FFFFFF"/>
        <w:ind w:left="0" w:firstLine="709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 xml:space="preserve">кожна задача вимагає виконання 5 дій, для розв’язку яких слід спочатку навести формулу. У цьому випадку кожна дія максимально оцінюється у 4 бали і вимагає від студента наступного: навести формулу, дати розшифровку її </w:t>
      </w:r>
      <w:r w:rsidR="009E3AA5" w:rsidRPr="00A14745">
        <w:rPr>
          <w:rFonts w:eastAsia="Calibri"/>
          <w:color w:val="000000"/>
        </w:rPr>
        <w:t>символів, правильно підставити цифрові значення, отримати вірний результатів в процесі обрахунку.</w:t>
      </w:r>
      <w:r w:rsidRPr="00A14745">
        <w:rPr>
          <w:rFonts w:eastAsia="Calibri"/>
          <w:color w:val="000000"/>
        </w:rPr>
        <w:t xml:space="preserve"> </w:t>
      </w:r>
    </w:p>
    <w:p w:rsidR="00FF33FA" w:rsidRPr="00A14745" w:rsidRDefault="009E3AA5" w:rsidP="00BA04CB">
      <w:pPr>
        <w:shd w:val="clear" w:color="auto" w:fill="FFFFFF"/>
        <w:ind w:firstLine="709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>П</w:t>
      </w:r>
      <w:r w:rsidR="00FF33FA" w:rsidRPr="00A14745">
        <w:rPr>
          <w:rFonts w:eastAsia="Calibri"/>
          <w:color w:val="000000"/>
        </w:rPr>
        <w:t>риклад</w:t>
      </w:r>
      <w:r w:rsidRPr="00A14745">
        <w:rPr>
          <w:rFonts w:eastAsia="Calibri"/>
          <w:color w:val="000000"/>
        </w:rPr>
        <w:t>ом такого підходу</w:t>
      </w:r>
      <w:r w:rsidR="00FF33FA" w:rsidRPr="00A14745">
        <w:rPr>
          <w:rFonts w:eastAsia="Calibri"/>
          <w:color w:val="000000"/>
        </w:rPr>
        <w:t xml:space="preserve"> для макроекономіки  могла б </w:t>
      </w:r>
      <w:r w:rsidRPr="00A14745">
        <w:rPr>
          <w:rFonts w:eastAsia="Calibri"/>
          <w:color w:val="000000"/>
        </w:rPr>
        <w:t>бути наступна задача</w:t>
      </w:r>
      <w:r w:rsidR="00FF33FA" w:rsidRPr="00A14745">
        <w:rPr>
          <w:rFonts w:eastAsia="Calibri"/>
          <w:color w:val="000000"/>
        </w:rPr>
        <w:t>:</w:t>
      </w:r>
    </w:p>
    <w:p w:rsidR="009E3AA5" w:rsidRPr="00A14745" w:rsidRDefault="009E3AA5" w:rsidP="009E3AA5">
      <w:pPr>
        <w:pStyle w:val="a8"/>
        <w:ind w:firstLine="709"/>
        <w:jc w:val="both"/>
        <w:rPr>
          <w:sz w:val="28"/>
          <w:szCs w:val="28"/>
        </w:rPr>
      </w:pPr>
      <w:r w:rsidRPr="00A14745">
        <w:rPr>
          <w:sz w:val="28"/>
          <w:szCs w:val="28"/>
        </w:rPr>
        <w:t>В Україні у 2010 р. був вироблений валовий внутрішній продукт (у фактичних цінах) в обсязі 2649,55 млн. грн. Кількість зайнятих в сферах економічної діяльності у цей рік становила 46 млн. чол., кількість безробітних у віці 15 – 70 років (за методологією МОП) = 4 млн. чол. Природний рівень безробіття становить 6 %. Розрахуйте:</w:t>
      </w:r>
    </w:p>
    <w:p w:rsidR="009E3AA5" w:rsidRPr="00A14745" w:rsidRDefault="009E3AA5" w:rsidP="009E3AA5">
      <w:pPr>
        <w:pStyle w:val="a8"/>
        <w:ind w:firstLine="360"/>
        <w:jc w:val="both"/>
        <w:rPr>
          <w:sz w:val="28"/>
          <w:szCs w:val="28"/>
        </w:rPr>
      </w:pPr>
      <w:r w:rsidRPr="00A14745">
        <w:rPr>
          <w:sz w:val="28"/>
          <w:szCs w:val="28"/>
        </w:rPr>
        <w:t>1) кількість робочої сили;</w:t>
      </w:r>
    </w:p>
    <w:p w:rsidR="009E3AA5" w:rsidRPr="00A14745" w:rsidRDefault="009E3AA5" w:rsidP="009E3AA5">
      <w:pPr>
        <w:pStyle w:val="a8"/>
        <w:ind w:firstLine="360"/>
        <w:jc w:val="both"/>
        <w:rPr>
          <w:sz w:val="28"/>
          <w:szCs w:val="28"/>
        </w:rPr>
      </w:pPr>
      <w:r w:rsidRPr="00A14745">
        <w:rPr>
          <w:sz w:val="28"/>
          <w:szCs w:val="28"/>
        </w:rPr>
        <w:t>2) рівень фактичного безробіття;</w:t>
      </w:r>
    </w:p>
    <w:p w:rsidR="009E3AA5" w:rsidRPr="00A14745" w:rsidRDefault="009E3AA5" w:rsidP="009E3AA5">
      <w:pPr>
        <w:pStyle w:val="a8"/>
        <w:ind w:firstLine="360"/>
        <w:jc w:val="both"/>
        <w:rPr>
          <w:sz w:val="28"/>
          <w:szCs w:val="28"/>
        </w:rPr>
      </w:pPr>
      <w:r w:rsidRPr="00A14745">
        <w:rPr>
          <w:sz w:val="28"/>
          <w:szCs w:val="28"/>
        </w:rPr>
        <w:t>3) потенційний ВВП;</w:t>
      </w:r>
    </w:p>
    <w:p w:rsidR="009E3AA5" w:rsidRPr="00A14745" w:rsidRDefault="009E3AA5" w:rsidP="009E3AA5">
      <w:pPr>
        <w:pStyle w:val="a8"/>
        <w:ind w:firstLine="360"/>
        <w:jc w:val="both"/>
        <w:rPr>
          <w:sz w:val="28"/>
          <w:szCs w:val="28"/>
        </w:rPr>
      </w:pPr>
      <w:r w:rsidRPr="00A14745">
        <w:rPr>
          <w:sz w:val="28"/>
          <w:szCs w:val="28"/>
        </w:rPr>
        <w:t>4) втрати від безробіття у млн. грн.;</w:t>
      </w:r>
    </w:p>
    <w:p w:rsidR="009E3AA5" w:rsidRPr="00A14745" w:rsidRDefault="009E3AA5" w:rsidP="009E3AA5">
      <w:pPr>
        <w:pStyle w:val="a8"/>
        <w:ind w:firstLine="360"/>
        <w:jc w:val="both"/>
        <w:rPr>
          <w:sz w:val="28"/>
          <w:szCs w:val="28"/>
        </w:rPr>
      </w:pPr>
      <w:r w:rsidRPr="00A14745">
        <w:rPr>
          <w:sz w:val="28"/>
          <w:szCs w:val="28"/>
        </w:rPr>
        <w:t>5) рівень циклічного безробіття.</w:t>
      </w:r>
    </w:p>
    <w:p w:rsidR="00FD4D1D" w:rsidRPr="00A14745" w:rsidRDefault="009E3AA5" w:rsidP="00BA04CB">
      <w:pPr>
        <w:shd w:val="clear" w:color="auto" w:fill="FFFFFF"/>
        <w:ind w:firstLine="709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>Такий варіант</w:t>
      </w:r>
      <w:r w:rsidR="00FF33FA" w:rsidRPr="00A14745">
        <w:rPr>
          <w:rFonts w:eastAsia="Calibri"/>
          <w:color w:val="000000"/>
        </w:rPr>
        <w:t xml:space="preserve"> певною мірою спрощує </w:t>
      </w:r>
      <w:r w:rsidR="00296576" w:rsidRPr="00A14745">
        <w:rPr>
          <w:rFonts w:eastAsia="Calibri"/>
          <w:color w:val="000000"/>
        </w:rPr>
        <w:t>проведення іспиту</w:t>
      </w:r>
      <w:r w:rsidR="00FF33FA" w:rsidRPr="00A14745">
        <w:rPr>
          <w:rFonts w:eastAsia="Calibri"/>
          <w:color w:val="000000"/>
        </w:rPr>
        <w:t xml:space="preserve">, оскільки </w:t>
      </w:r>
      <w:r w:rsidR="008F2FE8" w:rsidRPr="00A14745">
        <w:rPr>
          <w:rFonts w:eastAsia="Calibri"/>
          <w:color w:val="000000"/>
        </w:rPr>
        <w:t xml:space="preserve"> </w:t>
      </w:r>
      <w:r w:rsidR="00296576" w:rsidRPr="00A14745">
        <w:rPr>
          <w:rFonts w:eastAsia="Calibri"/>
          <w:color w:val="000000"/>
        </w:rPr>
        <w:t xml:space="preserve">для студента уже у самому завданні наведена послідовність дій, йому не треба її обмірковувати, а для викладача деталізована система оцінювання, яка повністю виключає суб’єктивізм. </w:t>
      </w:r>
      <w:r w:rsidR="00FD4D1D" w:rsidRPr="00A14745">
        <w:rPr>
          <w:rFonts w:eastAsia="Calibri"/>
          <w:color w:val="000000"/>
        </w:rPr>
        <w:t>Крім того, з</w:t>
      </w:r>
      <w:r w:rsidR="00296576" w:rsidRPr="00A14745">
        <w:rPr>
          <w:rFonts w:eastAsia="Calibri"/>
          <w:color w:val="000000"/>
        </w:rPr>
        <w:t xml:space="preserve">а умов належного програмного  та технічного забезпечення </w:t>
      </w:r>
      <w:r w:rsidR="00F70F4F" w:rsidRPr="00A14745">
        <w:rPr>
          <w:rFonts w:eastAsia="Calibri"/>
          <w:color w:val="000000"/>
        </w:rPr>
        <w:t>так</w:t>
      </w:r>
      <w:r w:rsidR="00296576" w:rsidRPr="00A14745">
        <w:rPr>
          <w:rFonts w:eastAsia="Calibri"/>
          <w:color w:val="000000"/>
        </w:rPr>
        <w:t xml:space="preserve">ий методичний підхід </w:t>
      </w:r>
      <w:r w:rsidR="00F70F4F" w:rsidRPr="00A14745">
        <w:rPr>
          <w:rFonts w:eastAsia="Calibri"/>
          <w:color w:val="000000"/>
        </w:rPr>
        <w:t>при формуванні</w:t>
      </w:r>
      <w:r w:rsidR="00296576" w:rsidRPr="00A14745">
        <w:rPr>
          <w:rFonts w:eastAsia="Calibri"/>
          <w:color w:val="000000"/>
        </w:rPr>
        <w:t xml:space="preserve"> </w:t>
      </w:r>
      <w:r w:rsidR="00E93FA9" w:rsidRPr="00A14745">
        <w:rPr>
          <w:rFonts w:eastAsia="Calibri"/>
          <w:color w:val="000000"/>
        </w:rPr>
        <w:t xml:space="preserve">задач </w:t>
      </w:r>
      <w:r w:rsidR="00296576" w:rsidRPr="00A14745">
        <w:rPr>
          <w:rFonts w:eastAsia="Calibri"/>
          <w:color w:val="000000"/>
        </w:rPr>
        <w:t xml:space="preserve">створює передумови для переведення процедури складання всього державного іспиту </w:t>
      </w:r>
      <w:r w:rsidR="00E93FA9" w:rsidRPr="00A14745">
        <w:rPr>
          <w:rFonts w:eastAsia="Calibri"/>
          <w:color w:val="000000"/>
        </w:rPr>
        <w:t>на «машинну основу» (</w:t>
      </w:r>
      <w:r w:rsidR="00296576" w:rsidRPr="00A14745">
        <w:rPr>
          <w:rFonts w:eastAsia="Calibri"/>
          <w:color w:val="000000"/>
        </w:rPr>
        <w:t>у комп’ютерному класі</w:t>
      </w:r>
      <w:r w:rsidR="00E93FA9" w:rsidRPr="00A14745">
        <w:rPr>
          <w:rFonts w:eastAsia="Calibri"/>
          <w:color w:val="000000"/>
        </w:rPr>
        <w:t>)</w:t>
      </w:r>
      <w:r w:rsidR="00296576" w:rsidRPr="00A14745">
        <w:rPr>
          <w:rFonts w:eastAsia="Calibri"/>
          <w:color w:val="000000"/>
        </w:rPr>
        <w:t xml:space="preserve">. </w:t>
      </w:r>
      <w:r w:rsidR="00E93FA9" w:rsidRPr="00A14745">
        <w:rPr>
          <w:rFonts w:eastAsia="Calibri"/>
          <w:color w:val="000000"/>
        </w:rPr>
        <w:t xml:space="preserve">Додатково для цього слід передбачити </w:t>
      </w:r>
      <w:r w:rsidR="00E93FA9" w:rsidRPr="00A14745">
        <w:rPr>
          <w:rFonts w:eastAsia="Calibri"/>
          <w:color w:val="000000"/>
        </w:rPr>
        <w:lastRenderedPageBreak/>
        <w:t>можливість «вилучення» студентом потрібної формули для розв’язку конкретної дії</w:t>
      </w:r>
      <w:r w:rsidR="00F70F4F" w:rsidRPr="00A14745">
        <w:rPr>
          <w:rFonts w:eastAsia="Calibri"/>
          <w:color w:val="000000"/>
        </w:rPr>
        <w:t xml:space="preserve"> із загально наведеного переліку формул в межах однієї дисципліни. Найпростіший шлях для цього – створення гіперпосилань на блок формул у комп’ютерній програмі складання практичної частини іспиту.</w:t>
      </w:r>
    </w:p>
    <w:p w:rsidR="00FD4D1D" w:rsidRPr="00A14745" w:rsidRDefault="00FD4D1D" w:rsidP="00BA04CB">
      <w:pPr>
        <w:shd w:val="clear" w:color="auto" w:fill="FFFFFF"/>
        <w:ind w:firstLine="709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 xml:space="preserve">Ці моменти характеризують позитивні риси наведеного варіанту методики. Однак, існує і негативний його результат. Він проявляється у </w:t>
      </w:r>
      <w:r w:rsidR="004502A1" w:rsidRPr="00A14745">
        <w:rPr>
          <w:rFonts w:eastAsia="Calibri"/>
          <w:color w:val="000000"/>
        </w:rPr>
        <w:t xml:space="preserve">тому, що акцент на спрощенні не дозволяє студенту продемонструвати творчий підхід у розв’язанні задач. Досвід показує, що студенти старших курсів досить часто демонструють нестандартні підходи у виконанні тих чи інших завдань. </w:t>
      </w:r>
      <w:r w:rsidR="008254B3" w:rsidRPr="00A14745">
        <w:rPr>
          <w:rFonts w:eastAsia="Calibri"/>
          <w:color w:val="000000"/>
        </w:rPr>
        <w:t>І це підкреслює високу якість їх загальної підготовки. Якщо ж завдання деталізовані по діям</w:t>
      </w:r>
      <w:r w:rsidR="009908D5" w:rsidRPr="00A14745">
        <w:rPr>
          <w:rFonts w:eastAsia="Calibri"/>
          <w:color w:val="000000"/>
        </w:rPr>
        <w:t>,</w:t>
      </w:r>
      <w:r w:rsidR="008254B3" w:rsidRPr="00A14745">
        <w:rPr>
          <w:rFonts w:eastAsia="Calibri"/>
          <w:color w:val="000000"/>
        </w:rPr>
        <w:t xml:space="preserve"> і до них наведений чітко визначений перелік формул, то студент не може вийти за встановлені «правила гри», і якісна характеристика губить свою значимість.</w:t>
      </w:r>
    </w:p>
    <w:p w:rsidR="00B67749" w:rsidRPr="00A14745" w:rsidRDefault="008254B3" w:rsidP="00BA04CB">
      <w:pPr>
        <w:shd w:val="clear" w:color="auto" w:fill="FFFFFF"/>
        <w:ind w:firstLine="709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 xml:space="preserve">Другий варіант методики формування завдань практичної частини іспиту полягає у складанні екзаменаційних білетів шляхом поєднання задач різних дисциплін з урахуванням рівнів їх складності. </w:t>
      </w:r>
      <w:r w:rsidR="00B67749" w:rsidRPr="00A14745">
        <w:rPr>
          <w:rFonts w:eastAsia="Calibri"/>
          <w:color w:val="000000"/>
        </w:rPr>
        <w:t>При цьому поставлені завдання можуть бути досить об’ємними.  Приклад умови однієї із складних задач з мікроекономіки наведений нижче:</w:t>
      </w:r>
    </w:p>
    <w:p w:rsidR="00B67749" w:rsidRPr="00A14745" w:rsidRDefault="00B67749" w:rsidP="00B67749">
      <w:pPr>
        <w:pStyle w:val="2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745">
        <w:rPr>
          <w:rFonts w:ascii="Times New Roman" w:hAnsi="Times New Roman" w:cs="Times New Roman"/>
          <w:sz w:val="28"/>
          <w:szCs w:val="28"/>
          <w:lang w:val="uk-UA"/>
        </w:rPr>
        <w:t xml:space="preserve">Галузевий попит на продукцію характеризується функцією: </w:t>
      </w:r>
      <w:r w:rsidRPr="00A14745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1pt;height:16.25pt" o:ole="">
            <v:imagedata r:id="rId7" o:title=""/>
          </v:shape>
          <o:OLEObject Type="Embed" ProgID="Equation.3" ShapeID="_x0000_i1025" DrawAspect="Content" ObjectID="_1339234037" r:id="rId8"/>
        </w:object>
      </w:r>
      <w:r w:rsidRPr="00A14745">
        <w:rPr>
          <w:rFonts w:ascii="Times New Roman" w:hAnsi="Times New Roman" w:cs="Times New Roman"/>
          <w:sz w:val="28"/>
          <w:szCs w:val="28"/>
          <w:lang w:val="uk-UA"/>
        </w:rPr>
        <w:t xml:space="preserve">, де  </w:t>
      </w:r>
      <w:r w:rsidRPr="00A14745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300" w:dyaOrig="340">
          <v:shape id="_x0000_i1026" type="#_x0000_t75" style="width:64.9pt;height:17.25pt" o:ole="">
            <v:imagedata r:id="rId9" o:title=""/>
          </v:shape>
          <o:OLEObject Type="Embed" ProgID="Equation.3" ShapeID="_x0000_i1026" DrawAspect="Content" ObjectID="_1339234038" r:id="rId10"/>
        </w:object>
      </w:r>
      <w:r w:rsidRPr="00A14745">
        <w:rPr>
          <w:rFonts w:ascii="Times New Roman" w:hAnsi="Times New Roman" w:cs="Times New Roman"/>
          <w:sz w:val="28"/>
          <w:szCs w:val="28"/>
          <w:lang w:val="uk-UA"/>
        </w:rPr>
        <w:t>. В галузі працює дві фірми “</w:t>
      </w:r>
      <w:proofErr w:type="spellStart"/>
      <w:r w:rsidRPr="00A14745">
        <w:rPr>
          <w:rFonts w:ascii="Times New Roman" w:hAnsi="Times New Roman" w:cs="Times New Roman"/>
          <w:sz w:val="28"/>
          <w:szCs w:val="28"/>
          <w:lang w:val="uk-UA"/>
        </w:rPr>
        <w:t>Анастасія”</w:t>
      </w:r>
      <w:proofErr w:type="spellEnd"/>
      <w:r w:rsidRPr="00A14745">
        <w:rPr>
          <w:rFonts w:ascii="Times New Roman" w:hAnsi="Times New Roman" w:cs="Times New Roman"/>
          <w:sz w:val="28"/>
          <w:szCs w:val="28"/>
          <w:lang w:val="uk-UA"/>
        </w:rPr>
        <w:t xml:space="preserve"> та “</w:t>
      </w:r>
      <w:proofErr w:type="spellStart"/>
      <w:r w:rsidRPr="00A14745">
        <w:rPr>
          <w:rFonts w:ascii="Times New Roman" w:hAnsi="Times New Roman" w:cs="Times New Roman"/>
          <w:sz w:val="28"/>
          <w:szCs w:val="28"/>
          <w:lang w:val="uk-UA"/>
        </w:rPr>
        <w:t>Вікторія”</w:t>
      </w:r>
      <w:proofErr w:type="spellEnd"/>
      <w:r w:rsidRPr="00A14745">
        <w:rPr>
          <w:rFonts w:ascii="Times New Roman" w:hAnsi="Times New Roman" w:cs="Times New Roman"/>
          <w:sz w:val="28"/>
          <w:szCs w:val="28"/>
          <w:lang w:val="uk-UA"/>
        </w:rPr>
        <w:t xml:space="preserve">, які максимізують свій прибуток, з наступними функціями витрат: </w:t>
      </w:r>
      <w:r w:rsidRPr="00A14745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880" w:dyaOrig="360">
          <v:shape id="_x0000_i1027" type="#_x0000_t75" style="width:94.3pt;height:18.25pt" o:ole="">
            <v:imagedata r:id="rId11" o:title=""/>
          </v:shape>
          <o:OLEObject Type="Embed" ProgID="Equation.3" ShapeID="_x0000_i1027" DrawAspect="Content" ObjectID="_1339234039" r:id="rId12"/>
        </w:object>
      </w:r>
      <w:r w:rsidRPr="00A147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14745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840" w:dyaOrig="360">
          <v:shape id="_x0000_i1028" type="#_x0000_t75" style="width:92.3pt;height:18.25pt" o:ole="">
            <v:imagedata r:id="rId13" o:title=""/>
          </v:shape>
          <o:OLEObject Type="Embed" ProgID="Equation.3" ShapeID="_x0000_i1028" DrawAspect="Content" ObjectID="_1339234040" r:id="rId14"/>
        </w:object>
      </w:r>
      <w:r w:rsidRPr="00A14745">
        <w:rPr>
          <w:rFonts w:ascii="Times New Roman" w:hAnsi="Times New Roman" w:cs="Times New Roman"/>
          <w:sz w:val="28"/>
          <w:szCs w:val="28"/>
          <w:lang w:val="uk-UA"/>
        </w:rPr>
        <w:t xml:space="preserve">. У відповідності до моделі </w:t>
      </w:r>
      <w:proofErr w:type="spellStart"/>
      <w:r w:rsidRPr="00A14745">
        <w:rPr>
          <w:rFonts w:ascii="Times New Roman" w:hAnsi="Times New Roman" w:cs="Times New Roman"/>
          <w:sz w:val="28"/>
          <w:szCs w:val="28"/>
          <w:lang w:val="uk-UA"/>
        </w:rPr>
        <w:t>дуополії</w:t>
      </w:r>
      <w:proofErr w:type="spellEnd"/>
      <w:r w:rsidRPr="00A14745">
        <w:rPr>
          <w:rFonts w:ascii="Times New Roman" w:hAnsi="Times New Roman" w:cs="Times New Roman"/>
          <w:sz w:val="28"/>
          <w:szCs w:val="28"/>
          <w:lang w:val="uk-UA"/>
        </w:rPr>
        <w:t xml:space="preserve"> Курно знайдіть рівноважні значення обсягів виробництва,</w:t>
      </w:r>
      <w:r w:rsidR="009A12E5" w:rsidRPr="00A14745">
        <w:rPr>
          <w:rFonts w:ascii="Times New Roman" w:hAnsi="Times New Roman" w:cs="Times New Roman"/>
          <w:sz w:val="28"/>
          <w:szCs w:val="28"/>
          <w:lang w:val="uk-UA"/>
        </w:rPr>
        <w:t xml:space="preserve"> ціни</w:t>
      </w:r>
      <w:r w:rsidRPr="00A14745">
        <w:rPr>
          <w:rFonts w:ascii="Times New Roman" w:hAnsi="Times New Roman" w:cs="Times New Roman"/>
          <w:sz w:val="28"/>
          <w:szCs w:val="28"/>
          <w:lang w:val="uk-UA"/>
        </w:rPr>
        <w:t xml:space="preserve"> та прибутк</w:t>
      </w:r>
      <w:r w:rsidR="009A12E5" w:rsidRPr="00A147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14745">
        <w:rPr>
          <w:rFonts w:ascii="Times New Roman" w:hAnsi="Times New Roman" w:cs="Times New Roman"/>
          <w:sz w:val="28"/>
          <w:szCs w:val="28"/>
          <w:lang w:val="uk-UA"/>
        </w:rPr>
        <w:t xml:space="preserve"> фірм в умовах рівноваги. Представте результат </w:t>
      </w:r>
      <w:r w:rsidR="009A12E5" w:rsidRPr="00A14745">
        <w:rPr>
          <w:rFonts w:ascii="Times New Roman" w:hAnsi="Times New Roman" w:cs="Times New Roman"/>
          <w:sz w:val="28"/>
          <w:szCs w:val="28"/>
          <w:lang w:val="uk-UA"/>
        </w:rPr>
        <w:t xml:space="preserve">розв’язку </w:t>
      </w:r>
      <w:r w:rsidRPr="00A14745">
        <w:rPr>
          <w:rFonts w:ascii="Times New Roman" w:hAnsi="Times New Roman" w:cs="Times New Roman"/>
          <w:sz w:val="28"/>
          <w:szCs w:val="28"/>
          <w:lang w:val="uk-UA"/>
        </w:rPr>
        <w:t>графічно.</w:t>
      </w:r>
    </w:p>
    <w:p w:rsidR="009A12E5" w:rsidRPr="00A14745" w:rsidRDefault="008254B3" w:rsidP="00BA04CB">
      <w:pPr>
        <w:shd w:val="clear" w:color="auto" w:fill="FFFFFF"/>
        <w:ind w:firstLine="709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 xml:space="preserve">Позитивним моментом такого підходу </w:t>
      </w:r>
      <w:r w:rsidR="009A12E5" w:rsidRPr="00A14745">
        <w:rPr>
          <w:rFonts w:eastAsia="Calibri"/>
          <w:color w:val="000000"/>
        </w:rPr>
        <w:t xml:space="preserve">формування завдань </w:t>
      </w:r>
      <w:r w:rsidRPr="00A14745">
        <w:rPr>
          <w:rFonts w:eastAsia="Calibri"/>
          <w:color w:val="000000"/>
        </w:rPr>
        <w:t xml:space="preserve">є можливість для студента продемонструвати власну логіку </w:t>
      </w:r>
      <w:r w:rsidR="009A12E5" w:rsidRPr="00A14745">
        <w:rPr>
          <w:rFonts w:eastAsia="Calibri"/>
          <w:color w:val="000000"/>
        </w:rPr>
        <w:t>їх виконання</w:t>
      </w:r>
      <w:r w:rsidRPr="00A14745">
        <w:rPr>
          <w:rFonts w:eastAsia="Calibri"/>
          <w:color w:val="000000"/>
        </w:rPr>
        <w:t xml:space="preserve">, творчо підійти до його </w:t>
      </w:r>
      <w:r w:rsidR="00E36CFF" w:rsidRPr="00A14745">
        <w:rPr>
          <w:rFonts w:eastAsia="Calibri"/>
          <w:color w:val="000000"/>
        </w:rPr>
        <w:t>розв’язку</w:t>
      </w:r>
      <w:r w:rsidRPr="00A14745">
        <w:rPr>
          <w:rFonts w:eastAsia="Calibri"/>
          <w:color w:val="000000"/>
        </w:rPr>
        <w:t xml:space="preserve">.  </w:t>
      </w:r>
      <w:r w:rsidR="00E36CFF" w:rsidRPr="00A14745">
        <w:rPr>
          <w:rFonts w:eastAsia="Calibri"/>
          <w:color w:val="000000"/>
        </w:rPr>
        <w:t>Негативний момент стосується системи оцінювання, оскільки складн</w:t>
      </w:r>
      <w:r w:rsidR="009908D5" w:rsidRPr="00A14745">
        <w:rPr>
          <w:rFonts w:eastAsia="Calibri"/>
          <w:color w:val="000000"/>
        </w:rPr>
        <w:t>іша</w:t>
      </w:r>
      <w:r w:rsidR="00E36CFF" w:rsidRPr="00A14745">
        <w:rPr>
          <w:rFonts w:eastAsia="Calibri"/>
          <w:color w:val="000000"/>
        </w:rPr>
        <w:t xml:space="preserve"> задача, як правило, передбачає виконання більшої кількості дій або використання більш складних формул. Це потребує впровадження диференційованої системи нарахування балів в межах кожного білету (або їх блоків)</w:t>
      </w:r>
      <w:r w:rsidR="00DD27D8" w:rsidRPr="00A14745">
        <w:rPr>
          <w:rFonts w:eastAsia="Calibri"/>
          <w:color w:val="000000"/>
        </w:rPr>
        <w:t>, що вимагає від викладачів додаткових зусиль і багато часу</w:t>
      </w:r>
      <w:r w:rsidR="009A12E5" w:rsidRPr="00A14745">
        <w:rPr>
          <w:rFonts w:eastAsia="Calibri"/>
          <w:color w:val="000000"/>
        </w:rPr>
        <w:t xml:space="preserve"> як при складанні білетів,</w:t>
      </w:r>
      <w:r w:rsidR="009908D5" w:rsidRPr="00A14745">
        <w:rPr>
          <w:rFonts w:eastAsia="Calibri"/>
          <w:color w:val="000000"/>
        </w:rPr>
        <w:t xml:space="preserve"> </w:t>
      </w:r>
      <w:r w:rsidR="009A12E5" w:rsidRPr="00A14745">
        <w:rPr>
          <w:rFonts w:eastAsia="Calibri"/>
          <w:color w:val="000000"/>
        </w:rPr>
        <w:t>так і під час перевірки екзаменаційних робіт.</w:t>
      </w:r>
    </w:p>
    <w:p w:rsidR="003A396C" w:rsidRPr="00A14745" w:rsidRDefault="003A396C" w:rsidP="00BA04CB">
      <w:pPr>
        <w:shd w:val="clear" w:color="auto" w:fill="FFFFFF"/>
        <w:ind w:firstLine="709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>Кафедра економічної теорії ТДАТУ на початковому етапі впровадження системи ЕСТS при оцінюванні знань студентів, виявлених при складанні державного іспиту, застосовує методику переведення національної 4-бальної оцінки в бали ЕСТS. При цьому для практичної частини іспиту використовуються критерії, деталізовані по рівням «відмінно», «добре», «задовільно», «незадовільно».</w:t>
      </w:r>
    </w:p>
    <w:p w:rsidR="003A396C" w:rsidRPr="00A14745" w:rsidRDefault="003A396C" w:rsidP="00BA04CB">
      <w:pPr>
        <w:shd w:val="clear" w:color="auto" w:fill="FFFFFF"/>
        <w:ind w:firstLine="709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 xml:space="preserve">Кожна з трьох задач практичної частини іспиту оцінюється відповідно до заданих критеріїв. Далі визначається середнє арифметичне значення трьох оцінок з округленням до сотих. Для обчислення балів за ЕСТS це значення множиться на 12 (виходячи із відношення 60 максимальних балів ЕСТS до 5 максимальних балів національної шкали). Отриманий результат (з округленням до цілих) відповідає балам </w:t>
      </w:r>
      <w:r w:rsidR="009908D5" w:rsidRPr="00A14745">
        <w:rPr>
          <w:rFonts w:eastAsia="Calibri"/>
          <w:color w:val="000000"/>
        </w:rPr>
        <w:t>ЕСТS за практичну частину іспиту.</w:t>
      </w:r>
    </w:p>
    <w:p w:rsidR="009908D5" w:rsidRPr="00A14745" w:rsidRDefault="009908D5" w:rsidP="00BA04CB">
      <w:pPr>
        <w:shd w:val="clear" w:color="auto" w:fill="FFFFFF"/>
        <w:ind w:firstLine="709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>Приклад. В результаті перевірки задачі оцінені наступним чином:</w:t>
      </w:r>
    </w:p>
    <w:p w:rsidR="009908D5" w:rsidRPr="00A14745" w:rsidRDefault="009908D5" w:rsidP="00BA04CB">
      <w:pPr>
        <w:shd w:val="clear" w:color="auto" w:fill="FFFFFF"/>
        <w:ind w:firstLine="709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>Економічна теорія – «добре»;</w:t>
      </w:r>
    </w:p>
    <w:p w:rsidR="009908D5" w:rsidRPr="00A14745" w:rsidRDefault="009908D5" w:rsidP="00BA04CB">
      <w:pPr>
        <w:shd w:val="clear" w:color="auto" w:fill="FFFFFF"/>
        <w:ind w:firstLine="709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lastRenderedPageBreak/>
        <w:t>Мікроекономіка – «відмінно»;</w:t>
      </w:r>
    </w:p>
    <w:p w:rsidR="009908D5" w:rsidRPr="00A14745" w:rsidRDefault="009908D5" w:rsidP="00BA04CB">
      <w:pPr>
        <w:shd w:val="clear" w:color="auto" w:fill="FFFFFF"/>
        <w:ind w:firstLine="709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>Макроекономіка – «добре».</w:t>
      </w:r>
    </w:p>
    <w:p w:rsidR="009908D5" w:rsidRPr="00A14745" w:rsidRDefault="009908D5" w:rsidP="00BA04CB">
      <w:pPr>
        <w:shd w:val="clear" w:color="auto" w:fill="FFFFFF"/>
        <w:ind w:firstLine="709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>Середньоарифметичне значення = (4 + 5 + 4) / 3 = 4,33.</w:t>
      </w:r>
    </w:p>
    <w:p w:rsidR="009908D5" w:rsidRPr="00A14745" w:rsidRDefault="009908D5" w:rsidP="00BA04CB">
      <w:pPr>
        <w:shd w:val="clear" w:color="auto" w:fill="FFFFFF"/>
        <w:ind w:firstLine="709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>Бали ЕСТS = 4,33 × 12 = 51,96 = 52.</w:t>
      </w:r>
    </w:p>
    <w:p w:rsidR="00FF59B4" w:rsidRPr="00A14745" w:rsidRDefault="00FF59B4" w:rsidP="00BA04CB">
      <w:pPr>
        <w:shd w:val="clear" w:color="auto" w:fill="FFFFFF"/>
        <w:ind w:firstLine="709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>До цих обчислених балів додається кількість набраних балів за виконання тестового завдання і отриманий результат виступає базою для оголошення підсумкової оцінки по державному іспиту за стандартною шкалою ЕСТS</w:t>
      </w:r>
      <w:r w:rsidR="00307D16">
        <w:rPr>
          <w:rFonts w:eastAsia="Calibri"/>
          <w:color w:val="000000"/>
        </w:rPr>
        <w:t xml:space="preserve"> [4]</w:t>
      </w:r>
      <w:r w:rsidRPr="00A14745">
        <w:rPr>
          <w:rFonts w:eastAsia="Calibri"/>
          <w:color w:val="000000"/>
        </w:rPr>
        <w:t>.</w:t>
      </w:r>
    </w:p>
    <w:p w:rsidR="009908D5" w:rsidRPr="00A14745" w:rsidRDefault="009908D5" w:rsidP="00BA04CB">
      <w:pPr>
        <w:shd w:val="clear" w:color="auto" w:fill="FFFFFF"/>
        <w:ind w:firstLine="709"/>
        <w:rPr>
          <w:rFonts w:eastAsia="Calibri"/>
          <w:color w:val="000000"/>
        </w:rPr>
      </w:pPr>
      <w:r w:rsidRPr="00A14745">
        <w:rPr>
          <w:rFonts w:eastAsia="Calibri"/>
          <w:i/>
          <w:color w:val="000000"/>
        </w:rPr>
        <w:t>Висновки</w:t>
      </w:r>
      <w:r w:rsidRPr="00A14745">
        <w:rPr>
          <w:rFonts w:eastAsia="Calibri"/>
          <w:color w:val="000000"/>
        </w:rPr>
        <w:t xml:space="preserve">. </w:t>
      </w:r>
      <w:r w:rsidR="00634162" w:rsidRPr="00A14745">
        <w:rPr>
          <w:rFonts w:eastAsia="Calibri"/>
          <w:color w:val="000000"/>
        </w:rPr>
        <w:t xml:space="preserve">В основу методики формування завдань до державного іспиту з економічної теорії профільною кафедрою ТДАТУ покладені наступні принципи: </w:t>
      </w:r>
    </w:p>
    <w:p w:rsidR="00634162" w:rsidRPr="00A14745" w:rsidRDefault="00634162" w:rsidP="00634162">
      <w:pPr>
        <w:pStyle w:val="a7"/>
        <w:numPr>
          <w:ilvl w:val="0"/>
          <w:numId w:val="11"/>
        </w:numPr>
        <w:shd w:val="clear" w:color="auto" w:fill="FFFFFF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>системний підхід до вибору завдань, які мають охоплювати основні теми навчальної дисципліни;</w:t>
      </w:r>
    </w:p>
    <w:p w:rsidR="00B366CC" w:rsidRPr="00A14745" w:rsidRDefault="00634162" w:rsidP="00634162">
      <w:pPr>
        <w:pStyle w:val="a7"/>
        <w:numPr>
          <w:ilvl w:val="0"/>
          <w:numId w:val="11"/>
        </w:numPr>
        <w:shd w:val="clear" w:color="auto" w:fill="FFFFFF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>виокремлення теоретичної (виконання тестових завдань) та практичної (розв’язання задач) частини іспиту</w:t>
      </w:r>
      <w:r w:rsidR="00FF59B4" w:rsidRPr="00A14745">
        <w:rPr>
          <w:rFonts w:eastAsia="Calibri"/>
          <w:color w:val="000000"/>
        </w:rPr>
        <w:t xml:space="preserve"> у пропорції нарахованих балів 40:60</w:t>
      </w:r>
      <w:r w:rsidRPr="00A14745">
        <w:rPr>
          <w:rFonts w:eastAsia="Calibri"/>
          <w:color w:val="000000"/>
        </w:rPr>
        <w:t>;</w:t>
      </w:r>
    </w:p>
    <w:p w:rsidR="00B366CC" w:rsidRPr="00A14745" w:rsidRDefault="00B366CC" w:rsidP="00634162">
      <w:pPr>
        <w:pStyle w:val="a7"/>
        <w:numPr>
          <w:ilvl w:val="0"/>
          <w:numId w:val="11"/>
        </w:numPr>
        <w:shd w:val="clear" w:color="auto" w:fill="FFFFFF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 xml:space="preserve">використання тестових завдань закритого вибіркового </w:t>
      </w:r>
      <w:proofErr w:type="spellStart"/>
      <w:r w:rsidRPr="00A14745">
        <w:rPr>
          <w:rFonts w:eastAsia="Calibri"/>
          <w:color w:val="000000"/>
        </w:rPr>
        <w:t>одноалфавітного</w:t>
      </w:r>
      <w:proofErr w:type="spellEnd"/>
      <w:r w:rsidRPr="00A14745">
        <w:rPr>
          <w:rFonts w:eastAsia="Calibri"/>
          <w:color w:val="000000"/>
        </w:rPr>
        <w:t xml:space="preserve"> типу з чотирма дистриктами;  </w:t>
      </w:r>
    </w:p>
    <w:p w:rsidR="00634162" w:rsidRPr="00A14745" w:rsidRDefault="00B366CC" w:rsidP="00634162">
      <w:pPr>
        <w:pStyle w:val="a7"/>
        <w:numPr>
          <w:ilvl w:val="0"/>
          <w:numId w:val="11"/>
        </w:numPr>
        <w:shd w:val="clear" w:color="auto" w:fill="FFFFFF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>поєднання завдань різної складності з різних дисциплін в одному варіанті практичного завдання при орієнтації на середній рівень складності всіх  тридцяти екзаменаційних білетів;</w:t>
      </w:r>
    </w:p>
    <w:p w:rsidR="00B366CC" w:rsidRPr="00A14745" w:rsidRDefault="00B366CC" w:rsidP="00634162">
      <w:pPr>
        <w:pStyle w:val="a7"/>
        <w:numPr>
          <w:ilvl w:val="0"/>
          <w:numId w:val="11"/>
        </w:numPr>
        <w:shd w:val="clear" w:color="auto" w:fill="FFFFFF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 xml:space="preserve">використання </w:t>
      </w:r>
      <w:r w:rsidR="00FF59B4" w:rsidRPr="00A14745">
        <w:rPr>
          <w:rFonts w:eastAsia="Calibri"/>
          <w:color w:val="000000"/>
        </w:rPr>
        <w:t>якісних критеріїв оцінювання задач за рівнями «відмінно», «добре», «задовільно», «незадовільно», розроблених і затверджених кафедрою для державного іспиту;</w:t>
      </w:r>
    </w:p>
    <w:p w:rsidR="00FF59B4" w:rsidRPr="00A14745" w:rsidRDefault="00FF59B4" w:rsidP="00634162">
      <w:pPr>
        <w:pStyle w:val="a7"/>
        <w:numPr>
          <w:ilvl w:val="0"/>
          <w:numId w:val="11"/>
        </w:numPr>
        <w:shd w:val="clear" w:color="auto" w:fill="FFFFFF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 xml:space="preserve">поєднання національної шкали оцінювання знань студентів зі шкалою європейської кредитно-трансферної </w:t>
      </w:r>
      <w:r w:rsidR="00FF6D3E" w:rsidRPr="00A14745">
        <w:rPr>
          <w:rFonts w:eastAsia="Calibri"/>
          <w:color w:val="000000"/>
        </w:rPr>
        <w:t>с</w:t>
      </w:r>
      <w:r w:rsidRPr="00A14745">
        <w:rPr>
          <w:rFonts w:eastAsia="Calibri"/>
          <w:color w:val="000000"/>
        </w:rPr>
        <w:t xml:space="preserve">истеми.  </w:t>
      </w:r>
    </w:p>
    <w:p w:rsidR="00E36CFF" w:rsidRPr="00A14745" w:rsidRDefault="00E36CFF" w:rsidP="00BA04CB">
      <w:pPr>
        <w:shd w:val="clear" w:color="auto" w:fill="FFFFFF"/>
        <w:ind w:firstLine="709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 xml:space="preserve"> </w:t>
      </w:r>
      <w:r w:rsidR="00FF6D3E" w:rsidRPr="00A14745">
        <w:rPr>
          <w:rFonts w:eastAsia="Calibri"/>
          <w:color w:val="000000"/>
        </w:rPr>
        <w:t>Дані принципи сприяють підвищенню рівня методичного забезпечення державного іспиту з економічної теорії та забезпечують виконання вимог до оцінювання знань студентів, виявлених при державній атестації на освітньо-кваліфікаційний рівень «бакалавр» за напрямком підготовки 0501 «Економіка і підприємництво».</w:t>
      </w:r>
    </w:p>
    <w:p w:rsidR="00FF6D3E" w:rsidRPr="00A14745" w:rsidRDefault="00FF6D3E" w:rsidP="00BA04CB">
      <w:pPr>
        <w:shd w:val="clear" w:color="auto" w:fill="FFFFFF"/>
        <w:ind w:firstLine="709"/>
        <w:rPr>
          <w:rFonts w:eastAsia="Calibri"/>
          <w:color w:val="000000"/>
        </w:rPr>
      </w:pPr>
    </w:p>
    <w:p w:rsidR="00FF6D3E" w:rsidRPr="00A14745" w:rsidRDefault="00FF6D3E" w:rsidP="00A14745">
      <w:pPr>
        <w:shd w:val="clear" w:color="auto" w:fill="FFFFFF"/>
        <w:tabs>
          <w:tab w:val="left" w:pos="1866"/>
        </w:tabs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>Література:</w:t>
      </w:r>
      <w:r w:rsidRPr="00A14745">
        <w:rPr>
          <w:rFonts w:eastAsia="Calibri"/>
          <w:color w:val="000000"/>
        </w:rPr>
        <w:tab/>
      </w:r>
    </w:p>
    <w:p w:rsidR="00A14745" w:rsidRPr="00A14745" w:rsidRDefault="00A14745" w:rsidP="00A14745">
      <w:pPr>
        <w:shd w:val="clear" w:color="auto" w:fill="FFFFFF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>1.</w:t>
      </w:r>
      <w:r>
        <w:rPr>
          <w:rFonts w:eastAsia="Calibri"/>
          <w:color w:val="000000"/>
        </w:rPr>
        <w:t xml:space="preserve"> </w:t>
      </w:r>
      <w:r w:rsidRPr="00A14745">
        <w:rPr>
          <w:rFonts w:eastAsia="Calibri"/>
          <w:color w:val="000000"/>
        </w:rPr>
        <w:t xml:space="preserve">Журавель В.Ф., Ільїн В.В., </w:t>
      </w:r>
      <w:proofErr w:type="spellStart"/>
      <w:r w:rsidRPr="00A14745">
        <w:rPr>
          <w:rFonts w:eastAsia="Calibri"/>
          <w:color w:val="000000"/>
        </w:rPr>
        <w:t>Кузнецов</w:t>
      </w:r>
      <w:proofErr w:type="spellEnd"/>
      <w:r w:rsidRPr="00A14745">
        <w:rPr>
          <w:rFonts w:eastAsia="Calibri"/>
          <w:color w:val="000000"/>
        </w:rPr>
        <w:t xml:space="preserve"> В.О., </w:t>
      </w:r>
      <w:proofErr w:type="spellStart"/>
      <w:r w:rsidRPr="00A14745">
        <w:rPr>
          <w:rFonts w:eastAsia="Calibri"/>
          <w:color w:val="000000"/>
        </w:rPr>
        <w:t>Сухарніков</w:t>
      </w:r>
      <w:proofErr w:type="spellEnd"/>
      <w:r w:rsidRPr="00A14745">
        <w:rPr>
          <w:rFonts w:eastAsia="Calibri"/>
          <w:color w:val="000000"/>
        </w:rPr>
        <w:t xml:space="preserve"> Ю.В. Рекомендована практика конструювання тестів професійної компетенції випускників вищих навчальних закладів /За загал. ред. Ю.В. </w:t>
      </w:r>
      <w:proofErr w:type="spellStart"/>
      <w:r w:rsidRPr="00A14745">
        <w:rPr>
          <w:rFonts w:eastAsia="Calibri"/>
          <w:color w:val="000000"/>
        </w:rPr>
        <w:t>Сухарнікова</w:t>
      </w:r>
      <w:proofErr w:type="spellEnd"/>
      <w:r w:rsidRPr="00A14745">
        <w:rPr>
          <w:rFonts w:eastAsia="Calibri"/>
          <w:color w:val="000000"/>
        </w:rPr>
        <w:t xml:space="preserve"> -</w:t>
      </w:r>
      <w:r w:rsidR="000B0E4E">
        <w:rPr>
          <w:rFonts w:eastAsia="Calibri"/>
          <w:color w:val="000000"/>
        </w:rPr>
        <w:t xml:space="preserve"> </w:t>
      </w:r>
      <w:r w:rsidRPr="00A14745">
        <w:rPr>
          <w:rFonts w:eastAsia="Calibri"/>
          <w:color w:val="000000"/>
        </w:rPr>
        <w:t>К.: Аграрна освіта, 2000. - 38 с.</w:t>
      </w:r>
    </w:p>
    <w:p w:rsidR="00E22B8D" w:rsidRPr="004F115C" w:rsidRDefault="00A14745" w:rsidP="00A14745">
      <w:pPr>
        <w:shd w:val="clear" w:color="auto" w:fill="FFFFFF"/>
        <w:rPr>
          <w:rFonts w:eastAsia="Calibri"/>
          <w:color w:val="000000"/>
        </w:rPr>
      </w:pPr>
      <w:r w:rsidRPr="004F115C">
        <w:rPr>
          <w:rFonts w:eastAsia="Calibri"/>
          <w:color w:val="000000"/>
        </w:rPr>
        <w:t xml:space="preserve">2. </w:t>
      </w:r>
      <w:r w:rsidR="000B0E4E" w:rsidRPr="004F115C">
        <w:rPr>
          <w:rFonts w:eastAsia="Calibri"/>
          <w:color w:val="000000"/>
        </w:rPr>
        <w:t>Методичні вказівки для підготовки студентів економічних спеціальностей до складання комплексного державного іспиту з економічної теорії. – Мелітополь</w:t>
      </w:r>
      <w:r w:rsidR="004F115C">
        <w:rPr>
          <w:rFonts w:eastAsia="Calibri"/>
          <w:color w:val="000000"/>
        </w:rPr>
        <w:t>: ТДАТУ,</w:t>
      </w:r>
      <w:r w:rsidR="000B0E4E" w:rsidRPr="004F115C">
        <w:rPr>
          <w:rFonts w:eastAsia="Calibri"/>
          <w:color w:val="000000"/>
        </w:rPr>
        <w:t xml:space="preserve"> 2010. – 185 с.</w:t>
      </w:r>
    </w:p>
    <w:p w:rsidR="00E22B8D" w:rsidRDefault="00E22B8D" w:rsidP="00A14745">
      <w:pPr>
        <w:shd w:val="clear" w:color="auto" w:fill="FFFFFF"/>
        <w:rPr>
          <w:rFonts w:eastAsia="Calibri"/>
          <w:color w:val="000000"/>
        </w:rPr>
      </w:pPr>
      <w:r>
        <w:rPr>
          <w:rFonts w:eastAsia="Calibri"/>
          <w:color w:val="000000"/>
        </w:rPr>
        <w:t>3. Методичні вказівки по формуванню навчально-методичного комплексу дисципліни за вимогами КМСОНП. – Мелітополь: ТДАТУ, 2007. – 59 с.</w:t>
      </w:r>
    </w:p>
    <w:p w:rsidR="004F115C" w:rsidRDefault="00E22B8D" w:rsidP="00A14745">
      <w:pPr>
        <w:shd w:val="clear" w:color="auto" w:fill="FFFFFF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>4</w:t>
      </w:r>
      <w:r w:rsidR="000B0E4E">
        <w:rPr>
          <w:rFonts w:eastAsia="Calibri"/>
          <w:color w:val="000000"/>
        </w:rPr>
        <w:t xml:space="preserve">. </w:t>
      </w:r>
      <w:r w:rsidR="00A14745" w:rsidRPr="00A14745">
        <w:rPr>
          <w:rFonts w:eastAsia="Calibri"/>
          <w:color w:val="000000"/>
        </w:rPr>
        <w:t>Положення про кредитно-модульну систему організації навчального процесу підготовки фахівців в Таврійському державному агротехнологічному університеті. –</w:t>
      </w:r>
      <w:r w:rsidR="000B0E4E">
        <w:rPr>
          <w:rFonts w:eastAsia="Calibri"/>
          <w:color w:val="000000"/>
        </w:rPr>
        <w:t xml:space="preserve"> Мелітополь: ТДАТУ, </w:t>
      </w:r>
      <w:r w:rsidR="00A14745" w:rsidRPr="00A14745">
        <w:rPr>
          <w:rFonts w:eastAsia="Calibri"/>
          <w:color w:val="000000"/>
        </w:rPr>
        <w:t>2006. – 9 с.</w:t>
      </w:r>
    </w:p>
    <w:p w:rsidR="004F115C" w:rsidRDefault="004F115C" w:rsidP="004F115C">
      <w:pPr>
        <w:rPr>
          <w:rFonts w:eastAsia="Calibri"/>
          <w:lang w:val="ru-RU"/>
        </w:rPr>
      </w:pPr>
    </w:p>
    <w:p w:rsidR="00A14745" w:rsidRPr="004F115C" w:rsidRDefault="004F115C" w:rsidP="004F115C">
      <w:pPr>
        <w:tabs>
          <w:tab w:val="left" w:pos="6145"/>
        </w:tabs>
        <w:rPr>
          <w:rFonts w:eastAsia="Calibri"/>
          <w:lang w:val="ru-RU"/>
        </w:rPr>
      </w:pPr>
      <w:r>
        <w:rPr>
          <w:rFonts w:eastAsia="Calibri"/>
          <w:lang w:val="ru-RU"/>
        </w:rPr>
        <w:tab/>
      </w:r>
    </w:p>
    <w:p w:rsidR="00FF6D3E" w:rsidRPr="004F115C" w:rsidRDefault="00E22B8D" w:rsidP="00A14745">
      <w:pPr>
        <w:shd w:val="clear" w:color="auto" w:fill="FFFFFF"/>
        <w:rPr>
          <w:rFonts w:eastAsia="Calibri"/>
          <w:color w:val="000000"/>
        </w:rPr>
      </w:pPr>
      <w:r w:rsidRPr="004F115C">
        <w:rPr>
          <w:rFonts w:eastAsia="Calibri"/>
          <w:color w:val="000000"/>
        </w:rPr>
        <w:lastRenderedPageBreak/>
        <w:t>5</w:t>
      </w:r>
      <w:r w:rsidR="000B0E4E" w:rsidRPr="004F115C">
        <w:rPr>
          <w:rFonts w:eastAsia="Calibri"/>
          <w:color w:val="000000"/>
        </w:rPr>
        <w:t>. Положення про</w:t>
      </w:r>
      <w:r w:rsidR="004F115C">
        <w:rPr>
          <w:rFonts w:eastAsia="Calibri"/>
          <w:color w:val="000000"/>
        </w:rPr>
        <w:t xml:space="preserve"> організацію навчального процес</w:t>
      </w:r>
      <w:r w:rsidR="000B0E4E" w:rsidRPr="004F115C">
        <w:rPr>
          <w:rFonts w:eastAsia="Calibri"/>
          <w:color w:val="000000"/>
        </w:rPr>
        <w:t>у у вищих навчальних закладах</w:t>
      </w:r>
      <w:r w:rsidRPr="004F115C">
        <w:rPr>
          <w:rFonts w:eastAsia="Calibri"/>
          <w:color w:val="000000"/>
        </w:rPr>
        <w:t xml:space="preserve"> // Збірник нормативно-правових документів з питань вищої освіти. – К.: Аграрна освіта, 2006. – с. 160 – 176. </w:t>
      </w:r>
    </w:p>
    <w:p w:rsidR="000B0E4E" w:rsidRDefault="000B0E4E" w:rsidP="00A14745">
      <w:pPr>
        <w:shd w:val="clear" w:color="auto" w:fill="FFFFFF"/>
        <w:tabs>
          <w:tab w:val="left" w:pos="2555"/>
        </w:tabs>
        <w:ind w:firstLine="709"/>
        <w:jc w:val="center"/>
        <w:rPr>
          <w:rFonts w:eastAsia="Calibri"/>
          <w:b/>
          <w:color w:val="000000"/>
          <w:lang w:val="ru-RU"/>
        </w:rPr>
      </w:pPr>
    </w:p>
    <w:p w:rsidR="003664E1" w:rsidRDefault="00A14745" w:rsidP="00A14745">
      <w:pPr>
        <w:shd w:val="clear" w:color="auto" w:fill="FFFFFF"/>
        <w:tabs>
          <w:tab w:val="left" w:pos="2555"/>
        </w:tabs>
        <w:ind w:firstLine="709"/>
        <w:jc w:val="center"/>
        <w:rPr>
          <w:rFonts w:eastAsia="Calibri"/>
          <w:b/>
          <w:color w:val="000000"/>
          <w:lang w:val="ru-RU"/>
        </w:rPr>
      </w:pPr>
      <w:r>
        <w:rPr>
          <w:rFonts w:eastAsia="Calibri"/>
          <w:b/>
          <w:color w:val="000000"/>
          <w:lang w:val="ru-RU"/>
        </w:rPr>
        <w:t>МЕТОДИКА ФОРМИРОВАНИЯ ЗАДАНИЙ К ГОСУДАРСТВЕННОМУ ЭКЗАМЕНУ ПО ЭКОНОМИЧЕСКОЙ ТЕОРИИ</w:t>
      </w:r>
    </w:p>
    <w:p w:rsidR="00A14745" w:rsidRDefault="00A14745" w:rsidP="00A14745">
      <w:pPr>
        <w:shd w:val="clear" w:color="auto" w:fill="FFFFFF"/>
        <w:tabs>
          <w:tab w:val="left" w:pos="2555"/>
        </w:tabs>
        <w:ind w:firstLine="709"/>
        <w:jc w:val="center"/>
        <w:rPr>
          <w:rFonts w:eastAsia="Calibri"/>
          <w:color w:val="000000"/>
          <w:lang w:val="ru-RU"/>
        </w:rPr>
      </w:pPr>
      <w:proofErr w:type="spellStart"/>
      <w:r>
        <w:rPr>
          <w:rFonts w:eastAsia="Calibri"/>
          <w:color w:val="000000"/>
          <w:lang w:val="ru-RU"/>
        </w:rPr>
        <w:t>Почернина</w:t>
      </w:r>
      <w:proofErr w:type="spellEnd"/>
      <w:r>
        <w:rPr>
          <w:rFonts w:eastAsia="Calibri"/>
          <w:color w:val="000000"/>
          <w:lang w:val="ru-RU"/>
        </w:rPr>
        <w:t xml:space="preserve"> Н.В.</w:t>
      </w:r>
    </w:p>
    <w:p w:rsidR="00307D16" w:rsidRDefault="00307D16" w:rsidP="000B0E4E">
      <w:pPr>
        <w:shd w:val="clear" w:color="auto" w:fill="FFFFFF"/>
        <w:tabs>
          <w:tab w:val="left" w:pos="2555"/>
        </w:tabs>
        <w:ind w:firstLine="709"/>
        <w:rPr>
          <w:rFonts w:eastAsia="Calibri"/>
          <w:b/>
          <w:i/>
          <w:color w:val="000000"/>
          <w:lang w:val="ru-RU"/>
        </w:rPr>
      </w:pPr>
    </w:p>
    <w:p w:rsidR="000B0E4E" w:rsidRDefault="000B0E4E" w:rsidP="000B0E4E">
      <w:pPr>
        <w:shd w:val="clear" w:color="auto" w:fill="FFFFFF"/>
        <w:tabs>
          <w:tab w:val="left" w:pos="2555"/>
        </w:tabs>
        <w:ind w:firstLine="709"/>
        <w:rPr>
          <w:rFonts w:eastAsia="Calibri"/>
          <w:b/>
          <w:color w:val="000000"/>
          <w:lang w:val="ru-RU"/>
        </w:rPr>
      </w:pPr>
      <w:r w:rsidRPr="000B0E4E">
        <w:rPr>
          <w:rFonts w:eastAsia="Calibri"/>
          <w:b/>
          <w:i/>
          <w:color w:val="000000"/>
          <w:lang w:val="ru-RU"/>
        </w:rPr>
        <w:t>Аннотация</w:t>
      </w:r>
      <w:r w:rsidRPr="000B0E4E">
        <w:rPr>
          <w:rFonts w:eastAsia="Calibri"/>
          <w:b/>
          <w:color w:val="000000"/>
          <w:lang w:val="ru-RU"/>
        </w:rPr>
        <w:t>. Приведены основные методические подходы к формированию заданий комплексного государственного экзамена по экономической теории для студентов экономического направления.</w:t>
      </w:r>
    </w:p>
    <w:p w:rsidR="00307D16" w:rsidRDefault="00307D16" w:rsidP="000B0E4E">
      <w:pPr>
        <w:shd w:val="clear" w:color="auto" w:fill="FFFFFF"/>
        <w:tabs>
          <w:tab w:val="left" w:pos="2555"/>
        </w:tabs>
        <w:ind w:firstLine="709"/>
        <w:rPr>
          <w:rFonts w:eastAsia="Calibri"/>
          <w:b/>
          <w:color w:val="000000"/>
          <w:lang w:val="ru-RU"/>
        </w:rPr>
      </w:pPr>
    </w:p>
    <w:p w:rsidR="00307D16" w:rsidRDefault="00EA0F86" w:rsidP="00EA0F86">
      <w:pPr>
        <w:shd w:val="clear" w:color="auto" w:fill="FFFFFF"/>
        <w:tabs>
          <w:tab w:val="left" w:pos="2555"/>
        </w:tabs>
        <w:ind w:firstLine="709"/>
        <w:jc w:val="center"/>
        <w:rPr>
          <w:rFonts w:eastAsia="Calibri"/>
          <w:b/>
          <w:color w:val="000000"/>
          <w:lang w:val="en-US"/>
        </w:rPr>
      </w:pPr>
      <w:r>
        <w:rPr>
          <w:rFonts w:eastAsia="Calibri"/>
          <w:b/>
          <w:color w:val="000000"/>
          <w:lang w:val="en-US"/>
        </w:rPr>
        <w:t>METHODS OF FORMATION THE TASKS TO STATE EXAMINATION OF ECONOMIC THEORY</w:t>
      </w:r>
    </w:p>
    <w:p w:rsidR="00EA0F86" w:rsidRDefault="00EA0F86" w:rsidP="00EA0F86">
      <w:pPr>
        <w:shd w:val="clear" w:color="auto" w:fill="FFFFFF"/>
        <w:tabs>
          <w:tab w:val="left" w:pos="2555"/>
        </w:tabs>
        <w:ind w:firstLine="709"/>
        <w:jc w:val="center"/>
        <w:rPr>
          <w:rFonts w:eastAsia="Calibri"/>
          <w:b/>
          <w:color w:val="000000"/>
          <w:lang w:val="en-US"/>
        </w:rPr>
      </w:pPr>
      <w:proofErr w:type="spellStart"/>
      <w:r>
        <w:rPr>
          <w:rFonts w:eastAsia="Calibri"/>
          <w:b/>
          <w:color w:val="000000"/>
          <w:lang w:val="en-US"/>
        </w:rPr>
        <w:t>Pochernina</w:t>
      </w:r>
      <w:proofErr w:type="spellEnd"/>
      <w:r>
        <w:rPr>
          <w:rFonts w:eastAsia="Calibri"/>
          <w:b/>
          <w:color w:val="000000"/>
          <w:lang w:val="en-US"/>
        </w:rPr>
        <w:t xml:space="preserve"> N.V.</w:t>
      </w:r>
    </w:p>
    <w:p w:rsidR="00EA0F86" w:rsidRDefault="00EA0F86" w:rsidP="00EA0F86">
      <w:pPr>
        <w:shd w:val="clear" w:color="auto" w:fill="FFFFFF"/>
        <w:tabs>
          <w:tab w:val="left" w:pos="2555"/>
        </w:tabs>
        <w:ind w:firstLine="709"/>
        <w:jc w:val="center"/>
        <w:rPr>
          <w:rFonts w:eastAsia="Calibri"/>
          <w:b/>
          <w:color w:val="000000"/>
          <w:lang w:val="en-US"/>
        </w:rPr>
      </w:pPr>
    </w:p>
    <w:p w:rsidR="00EA0F86" w:rsidRDefault="00EA0F86" w:rsidP="00EA0F86">
      <w:pPr>
        <w:shd w:val="clear" w:color="auto" w:fill="FFFFFF"/>
        <w:tabs>
          <w:tab w:val="left" w:pos="2555"/>
        </w:tabs>
        <w:ind w:firstLine="709"/>
        <w:jc w:val="center"/>
        <w:rPr>
          <w:rFonts w:eastAsia="Calibri"/>
          <w:b/>
          <w:color w:val="000000"/>
          <w:lang w:val="en-US"/>
        </w:rPr>
      </w:pPr>
      <w:r>
        <w:rPr>
          <w:rFonts w:eastAsia="Calibri"/>
          <w:b/>
          <w:color w:val="000000"/>
          <w:lang w:val="en-US"/>
        </w:rPr>
        <w:t xml:space="preserve">Summary </w:t>
      </w:r>
    </w:p>
    <w:p w:rsidR="00EA0F86" w:rsidRPr="00EA0F86" w:rsidRDefault="00EA0F86" w:rsidP="00EA0F86">
      <w:pPr>
        <w:shd w:val="clear" w:color="auto" w:fill="FFFFFF"/>
        <w:tabs>
          <w:tab w:val="left" w:pos="2555"/>
        </w:tabs>
        <w:ind w:firstLine="709"/>
        <w:rPr>
          <w:rFonts w:eastAsia="Calibri"/>
          <w:b/>
          <w:color w:val="000000"/>
          <w:lang w:val="en-US"/>
        </w:rPr>
      </w:pPr>
      <w:r>
        <w:rPr>
          <w:rFonts w:eastAsia="Calibri"/>
          <w:b/>
          <w:color w:val="000000"/>
          <w:lang w:val="en-US"/>
        </w:rPr>
        <w:t>The main methodical manners for formation the tasks to the complex state examination of economic theory for economic direction</w:t>
      </w:r>
      <w:r>
        <w:rPr>
          <w:rFonts w:ascii="Arial" w:eastAsia="Calibri" w:hAnsi="Arial" w:cs="Arial"/>
          <w:b/>
          <w:color w:val="000000"/>
          <w:lang w:val="en-US"/>
        </w:rPr>
        <w:t>'</w:t>
      </w:r>
      <w:r>
        <w:rPr>
          <w:rFonts w:eastAsia="Calibri"/>
          <w:b/>
          <w:color w:val="000000"/>
          <w:lang w:val="en-US"/>
        </w:rPr>
        <w:t>s students have been given.</w:t>
      </w:r>
    </w:p>
    <w:p w:rsidR="003664E1" w:rsidRPr="00A14745" w:rsidRDefault="00B366CC" w:rsidP="00346B54">
      <w:pPr>
        <w:shd w:val="clear" w:color="auto" w:fill="FFFFFF"/>
        <w:tabs>
          <w:tab w:val="left" w:pos="7342"/>
          <w:tab w:val="left" w:pos="9350"/>
        </w:tabs>
        <w:ind w:firstLine="709"/>
        <w:rPr>
          <w:rFonts w:eastAsia="Calibri"/>
          <w:color w:val="000000"/>
        </w:rPr>
      </w:pPr>
      <w:r w:rsidRPr="00A14745">
        <w:rPr>
          <w:rFonts w:eastAsia="Calibri"/>
          <w:color w:val="000000"/>
        </w:rPr>
        <w:tab/>
      </w:r>
      <w:r w:rsidR="00346B54" w:rsidRPr="00A14745">
        <w:rPr>
          <w:rFonts w:eastAsia="Calibri"/>
          <w:color w:val="000000"/>
        </w:rPr>
        <w:tab/>
      </w:r>
    </w:p>
    <w:p w:rsidR="00665150" w:rsidRPr="00A14745" w:rsidRDefault="00665150">
      <w:pPr>
        <w:shd w:val="clear" w:color="auto" w:fill="FFFFFF"/>
        <w:ind w:firstLine="709"/>
        <w:rPr>
          <w:rFonts w:eastAsia="Calibri"/>
          <w:color w:val="000000"/>
        </w:rPr>
      </w:pPr>
    </w:p>
    <w:sectPr w:rsidR="00665150" w:rsidRPr="00A14745" w:rsidSect="006C0436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93" w:rsidRDefault="00237D93" w:rsidP="00D661D4">
      <w:r>
        <w:separator/>
      </w:r>
    </w:p>
  </w:endnote>
  <w:endnote w:type="continuationSeparator" w:id="0">
    <w:p w:rsidR="00237D93" w:rsidRDefault="00237D93" w:rsidP="00D66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0704"/>
      <w:docPartObj>
        <w:docPartGallery w:val="Page Numbers (Bottom of Page)"/>
        <w:docPartUnique/>
      </w:docPartObj>
    </w:sdtPr>
    <w:sdtContent>
      <w:p w:rsidR="000B0E4E" w:rsidRDefault="000B0E4E">
        <w:pPr>
          <w:pStyle w:val="a5"/>
          <w:jc w:val="center"/>
        </w:pPr>
        <w:fldSimple w:instr=" PAGE   \* MERGEFORMAT ">
          <w:r w:rsidR="002A66D6">
            <w:rPr>
              <w:noProof/>
            </w:rPr>
            <w:t>1</w:t>
          </w:r>
        </w:fldSimple>
      </w:p>
    </w:sdtContent>
  </w:sdt>
  <w:p w:rsidR="000B0E4E" w:rsidRDefault="000B0E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93" w:rsidRDefault="00237D93" w:rsidP="00D661D4">
      <w:r>
        <w:separator/>
      </w:r>
    </w:p>
  </w:footnote>
  <w:footnote w:type="continuationSeparator" w:id="0">
    <w:p w:rsidR="00237D93" w:rsidRDefault="00237D93" w:rsidP="00D66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E44"/>
    <w:multiLevelType w:val="hybridMultilevel"/>
    <w:tmpl w:val="9CD04E2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113C1"/>
    <w:multiLevelType w:val="hybridMultilevel"/>
    <w:tmpl w:val="14E2A4F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6B2533"/>
    <w:multiLevelType w:val="hybridMultilevel"/>
    <w:tmpl w:val="A3B8782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B90F3B"/>
    <w:multiLevelType w:val="hybridMultilevel"/>
    <w:tmpl w:val="03DEC4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87E8F"/>
    <w:multiLevelType w:val="hybridMultilevel"/>
    <w:tmpl w:val="EFF407F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F454D2"/>
    <w:multiLevelType w:val="hybridMultilevel"/>
    <w:tmpl w:val="91784D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3B642B"/>
    <w:multiLevelType w:val="hybridMultilevel"/>
    <w:tmpl w:val="46D4B05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1C2F35"/>
    <w:multiLevelType w:val="hybridMultilevel"/>
    <w:tmpl w:val="615ECD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597EA7"/>
    <w:multiLevelType w:val="hybridMultilevel"/>
    <w:tmpl w:val="5CFCAE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A67D21"/>
    <w:multiLevelType w:val="hybridMultilevel"/>
    <w:tmpl w:val="4B8E0F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777A54"/>
    <w:multiLevelType w:val="hybridMultilevel"/>
    <w:tmpl w:val="6AE674B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7063A6"/>
    <w:multiLevelType w:val="hybridMultilevel"/>
    <w:tmpl w:val="521ED56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1D4"/>
    <w:rsid w:val="00000BF7"/>
    <w:rsid w:val="00005B07"/>
    <w:rsid w:val="000122EA"/>
    <w:rsid w:val="00012B79"/>
    <w:rsid w:val="000162C4"/>
    <w:rsid w:val="00051636"/>
    <w:rsid w:val="00060641"/>
    <w:rsid w:val="00074EF1"/>
    <w:rsid w:val="000B0E4E"/>
    <w:rsid w:val="000E3185"/>
    <w:rsid w:val="001246B3"/>
    <w:rsid w:val="00125F1B"/>
    <w:rsid w:val="0015115A"/>
    <w:rsid w:val="00152268"/>
    <w:rsid w:val="001544D6"/>
    <w:rsid w:val="00170B21"/>
    <w:rsid w:val="0017369B"/>
    <w:rsid w:val="00175E30"/>
    <w:rsid w:val="00175EAD"/>
    <w:rsid w:val="00195F2A"/>
    <w:rsid w:val="001C051D"/>
    <w:rsid w:val="00237D93"/>
    <w:rsid w:val="00270F2D"/>
    <w:rsid w:val="00296576"/>
    <w:rsid w:val="002A66D6"/>
    <w:rsid w:val="002C00DB"/>
    <w:rsid w:val="002F611B"/>
    <w:rsid w:val="00307D16"/>
    <w:rsid w:val="0031202A"/>
    <w:rsid w:val="0032025D"/>
    <w:rsid w:val="00346B54"/>
    <w:rsid w:val="003664E1"/>
    <w:rsid w:val="0037659B"/>
    <w:rsid w:val="003A396C"/>
    <w:rsid w:val="003A619D"/>
    <w:rsid w:val="00414BD8"/>
    <w:rsid w:val="004502A1"/>
    <w:rsid w:val="004B037C"/>
    <w:rsid w:val="004C6FCF"/>
    <w:rsid w:val="004F115C"/>
    <w:rsid w:val="004F3FAA"/>
    <w:rsid w:val="005238EA"/>
    <w:rsid w:val="00524B59"/>
    <w:rsid w:val="005448E0"/>
    <w:rsid w:val="00546D34"/>
    <w:rsid w:val="00553C7B"/>
    <w:rsid w:val="0056126C"/>
    <w:rsid w:val="005B0220"/>
    <w:rsid w:val="005F2EF0"/>
    <w:rsid w:val="00603EA7"/>
    <w:rsid w:val="006073F5"/>
    <w:rsid w:val="0061505B"/>
    <w:rsid w:val="00634162"/>
    <w:rsid w:val="006353A2"/>
    <w:rsid w:val="00656564"/>
    <w:rsid w:val="00665150"/>
    <w:rsid w:val="0069307E"/>
    <w:rsid w:val="006A013D"/>
    <w:rsid w:val="006A5D2C"/>
    <w:rsid w:val="006A5F59"/>
    <w:rsid w:val="006C0436"/>
    <w:rsid w:val="006C0BA0"/>
    <w:rsid w:val="00721362"/>
    <w:rsid w:val="00724A73"/>
    <w:rsid w:val="00733621"/>
    <w:rsid w:val="007A425A"/>
    <w:rsid w:val="007D7440"/>
    <w:rsid w:val="008208C5"/>
    <w:rsid w:val="0082396A"/>
    <w:rsid w:val="008254B3"/>
    <w:rsid w:val="008431D5"/>
    <w:rsid w:val="008459EC"/>
    <w:rsid w:val="008A3DF3"/>
    <w:rsid w:val="008B54A4"/>
    <w:rsid w:val="008C57E1"/>
    <w:rsid w:val="008D4AC2"/>
    <w:rsid w:val="008F1E64"/>
    <w:rsid w:val="008F2FE8"/>
    <w:rsid w:val="009031A6"/>
    <w:rsid w:val="00906BFE"/>
    <w:rsid w:val="0092411B"/>
    <w:rsid w:val="00926D89"/>
    <w:rsid w:val="00934626"/>
    <w:rsid w:val="00977BC9"/>
    <w:rsid w:val="009908D5"/>
    <w:rsid w:val="009A12E5"/>
    <w:rsid w:val="009A3059"/>
    <w:rsid w:val="009D032D"/>
    <w:rsid w:val="009E3AA5"/>
    <w:rsid w:val="009F03D4"/>
    <w:rsid w:val="00A12EBA"/>
    <w:rsid w:val="00A13A72"/>
    <w:rsid w:val="00A14745"/>
    <w:rsid w:val="00A17175"/>
    <w:rsid w:val="00A724BE"/>
    <w:rsid w:val="00A819D2"/>
    <w:rsid w:val="00A909E5"/>
    <w:rsid w:val="00AA66FC"/>
    <w:rsid w:val="00AB2C9F"/>
    <w:rsid w:val="00AF01F6"/>
    <w:rsid w:val="00B05C56"/>
    <w:rsid w:val="00B10688"/>
    <w:rsid w:val="00B366CC"/>
    <w:rsid w:val="00B444F5"/>
    <w:rsid w:val="00B67749"/>
    <w:rsid w:val="00BA04CB"/>
    <w:rsid w:val="00BA4397"/>
    <w:rsid w:val="00BA5D5A"/>
    <w:rsid w:val="00BB571D"/>
    <w:rsid w:val="00BF18CE"/>
    <w:rsid w:val="00C4734A"/>
    <w:rsid w:val="00C74ADF"/>
    <w:rsid w:val="00CB6262"/>
    <w:rsid w:val="00CF079D"/>
    <w:rsid w:val="00D10E90"/>
    <w:rsid w:val="00D2712A"/>
    <w:rsid w:val="00D43E8E"/>
    <w:rsid w:val="00D6358F"/>
    <w:rsid w:val="00D65F08"/>
    <w:rsid w:val="00D661D4"/>
    <w:rsid w:val="00D95BD4"/>
    <w:rsid w:val="00DB7749"/>
    <w:rsid w:val="00DC190E"/>
    <w:rsid w:val="00DD27D8"/>
    <w:rsid w:val="00DD7DB7"/>
    <w:rsid w:val="00DE08E6"/>
    <w:rsid w:val="00E20B5B"/>
    <w:rsid w:val="00E22B8D"/>
    <w:rsid w:val="00E268B0"/>
    <w:rsid w:val="00E36CFF"/>
    <w:rsid w:val="00E46BDD"/>
    <w:rsid w:val="00E702FF"/>
    <w:rsid w:val="00E84876"/>
    <w:rsid w:val="00E93FA9"/>
    <w:rsid w:val="00EA0F86"/>
    <w:rsid w:val="00EB5469"/>
    <w:rsid w:val="00EE26BD"/>
    <w:rsid w:val="00F31A98"/>
    <w:rsid w:val="00F335AF"/>
    <w:rsid w:val="00F40580"/>
    <w:rsid w:val="00F54713"/>
    <w:rsid w:val="00F664FB"/>
    <w:rsid w:val="00F70F4F"/>
    <w:rsid w:val="00F7659F"/>
    <w:rsid w:val="00FD4D1D"/>
    <w:rsid w:val="00FE0498"/>
    <w:rsid w:val="00FF33FA"/>
    <w:rsid w:val="00FF59B4"/>
    <w:rsid w:val="00FF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61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61D4"/>
  </w:style>
  <w:style w:type="paragraph" w:styleId="a5">
    <w:name w:val="footer"/>
    <w:basedOn w:val="a"/>
    <w:link w:val="a6"/>
    <w:uiPriority w:val="99"/>
    <w:unhideWhenUsed/>
    <w:rsid w:val="00D661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61D4"/>
  </w:style>
  <w:style w:type="paragraph" w:styleId="a7">
    <w:name w:val="List Paragraph"/>
    <w:basedOn w:val="a"/>
    <w:uiPriority w:val="34"/>
    <w:qFormat/>
    <w:rsid w:val="00FE0498"/>
    <w:pPr>
      <w:ind w:left="720"/>
      <w:contextualSpacing/>
    </w:pPr>
  </w:style>
  <w:style w:type="paragraph" w:styleId="a8">
    <w:name w:val="Title"/>
    <w:basedOn w:val="a"/>
    <w:link w:val="a9"/>
    <w:qFormat/>
    <w:rsid w:val="009E3AA5"/>
    <w:pPr>
      <w:jc w:val="center"/>
    </w:pPr>
    <w:rPr>
      <w:rFonts w:eastAsia="Times New Roman"/>
      <w:sz w:val="52"/>
      <w:szCs w:val="24"/>
      <w:lang w:eastAsia="ru-RU"/>
    </w:rPr>
  </w:style>
  <w:style w:type="character" w:customStyle="1" w:styleId="a9">
    <w:name w:val="Название Знак"/>
    <w:basedOn w:val="a0"/>
    <w:link w:val="a8"/>
    <w:rsid w:val="009E3AA5"/>
    <w:rPr>
      <w:rFonts w:eastAsia="Times New Roman"/>
      <w:sz w:val="52"/>
      <w:szCs w:val="24"/>
      <w:lang w:eastAsia="ru-RU"/>
    </w:rPr>
  </w:style>
  <w:style w:type="paragraph" w:styleId="2">
    <w:name w:val="Body Text Indent 2"/>
    <w:basedOn w:val="a"/>
    <w:link w:val="20"/>
    <w:rsid w:val="00B67749"/>
    <w:pPr>
      <w:spacing w:after="120" w:line="480" w:lineRule="auto"/>
      <w:ind w:left="283"/>
      <w:jc w:val="left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B67749"/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9171</Words>
  <Characters>5228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2010-06-16T08:10:00Z</dcterms:created>
  <dcterms:modified xsi:type="dcterms:W3CDTF">2010-06-28T08:41:00Z</dcterms:modified>
</cp:coreProperties>
</file>