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1F" w:rsidRDefault="0060001F" w:rsidP="0060001F">
      <w:pPr>
        <w:spacing w:line="360" w:lineRule="auto"/>
        <w:rPr>
          <w:b/>
          <w:lang w:val="uk-UA"/>
        </w:rPr>
      </w:pPr>
      <w:r w:rsidRPr="0002568F">
        <w:rPr>
          <w:b/>
          <w:lang w:val="uk-UA"/>
        </w:rPr>
        <w:t>УДК 635.4: 635.7</w:t>
      </w:r>
    </w:p>
    <w:p w:rsidR="0060001F" w:rsidRPr="00471E07" w:rsidRDefault="0060001F" w:rsidP="0060001F">
      <w:pPr>
        <w:pStyle w:val="2"/>
      </w:pPr>
    </w:p>
    <w:p w:rsidR="0060001F" w:rsidRPr="00471E07" w:rsidRDefault="0060001F" w:rsidP="0060001F">
      <w:pPr>
        <w:pStyle w:val="2"/>
      </w:pPr>
      <w:r w:rsidRPr="00471E07">
        <w:t xml:space="preserve">Кравець О.В., </w:t>
      </w:r>
      <w:proofErr w:type="spellStart"/>
      <w:r w:rsidRPr="00471E07">
        <w:t>к.е.н</w:t>
      </w:r>
      <w:proofErr w:type="spellEnd"/>
      <w:r w:rsidRPr="00471E07">
        <w:t xml:space="preserve">, доцент, </w:t>
      </w:r>
    </w:p>
    <w:p w:rsidR="0060001F" w:rsidRDefault="0060001F" w:rsidP="0060001F">
      <w:pPr>
        <w:pStyle w:val="2"/>
      </w:pPr>
      <w:proofErr w:type="spellStart"/>
      <w:r w:rsidRPr="00471E07">
        <w:t>Лобанов</w:t>
      </w:r>
      <w:proofErr w:type="spellEnd"/>
      <w:r w:rsidRPr="00471E07">
        <w:t xml:space="preserve"> М.І.,</w:t>
      </w:r>
      <w:proofErr w:type="spellStart"/>
      <w:r w:rsidRPr="00471E07">
        <w:t>к.е.н</w:t>
      </w:r>
      <w:proofErr w:type="spellEnd"/>
      <w:r w:rsidRPr="00471E07">
        <w:t xml:space="preserve">, професор, </w:t>
      </w:r>
    </w:p>
    <w:p w:rsidR="0060001F" w:rsidRPr="00471E07" w:rsidRDefault="0060001F" w:rsidP="0060001F">
      <w:pPr>
        <w:pStyle w:val="2"/>
      </w:pPr>
      <w:r w:rsidRPr="00471E07">
        <w:t>Таврійський державний агротехнологічний університет</w:t>
      </w:r>
    </w:p>
    <w:p w:rsidR="0060001F" w:rsidRPr="0002568F" w:rsidRDefault="0060001F" w:rsidP="0060001F">
      <w:pPr>
        <w:spacing w:line="360" w:lineRule="auto"/>
        <w:jc w:val="right"/>
        <w:rPr>
          <w:i/>
          <w:lang w:val="uk-UA"/>
        </w:rPr>
      </w:pPr>
    </w:p>
    <w:p w:rsidR="0060001F" w:rsidRPr="00471E07" w:rsidRDefault="0060001F" w:rsidP="0060001F">
      <w:pPr>
        <w:pStyle w:val="3"/>
      </w:pPr>
      <w:bookmarkStart w:id="0" w:name="_GoBack"/>
      <w:r w:rsidRPr="00471E07">
        <w:t>ЕКОНОМІКО-МАТЕМАТИЧНІ МЕТОДИ ЯК ІНСТРУМЕНТ ОБГРУНТУВАНН</w:t>
      </w:r>
      <w:r>
        <w:t>Я ЕФЕКТИВНОСТІ ПРОЕКТНИХ РІШЕНЬ</w:t>
      </w:r>
    </w:p>
    <w:bookmarkEnd w:id="0"/>
    <w:p w:rsidR="0060001F" w:rsidRPr="00471E07" w:rsidRDefault="0060001F" w:rsidP="0060001F">
      <w:pPr>
        <w:pStyle w:val="3"/>
      </w:pPr>
    </w:p>
    <w:p w:rsidR="0060001F" w:rsidRPr="00471E07" w:rsidRDefault="0060001F" w:rsidP="0060001F">
      <w:pPr>
        <w:pStyle w:val="4"/>
      </w:pPr>
      <w:r w:rsidRPr="00471E07">
        <w:t>Анотація. Обґрунтовано проектне рішення  оптимізації структури посівних площ, для галузі овочівництво за допомогою створення економіко-математичної моделі. На основі розрахунків отримана економічна оцінка проектного рішення ефективності використання земельних ресурсів. Застосування проекту дозволить збільшити рентабельність галузі на 23.п.п.</w:t>
      </w:r>
    </w:p>
    <w:p w:rsidR="0060001F" w:rsidRPr="00471E07" w:rsidRDefault="0060001F" w:rsidP="0060001F">
      <w:pPr>
        <w:pStyle w:val="4"/>
      </w:pPr>
      <w:proofErr w:type="spellStart"/>
      <w:r w:rsidRPr="00471E07">
        <w:t>Ключеві</w:t>
      </w:r>
      <w:proofErr w:type="spellEnd"/>
      <w:r w:rsidRPr="00471E07">
        <w:t xml:space="preserve"> слова : Менеджмент, оптимізація, економіко-математичні методи, структура посівних площ, овочівництво, прибуток, рентабельність. </w:t>
      </w:r>
    </w:p>
    <w:p w:rsidR="0060001F" w:rsidRPr="00471E07" w:rsidRDefault="0060001F" w:rsidP="0060001F">
      <w:pPr>
        <w:pStyle w:val="4"/>
      </w:pPr>
    </w:p>
    <w:p w:rsidR="0060001F" w:rsidRDefault="0060001F" w:rsidP="0060001F">
      <w:pPr>
        <w:pStyle w:val="5"/>
      </w:pPr>
      <w:r w:rsidRPr="001B5F84">
        <w:rPr>
          <w:b/>
        </w:rPr>
        <w:t>Постановка проблеми в загальному вигляді.</w:t>
      </w:r>
      <w:r w:rsidRPr="008F1F10">
        <w:rPr>
          <w:b/>
        </w:rPr>
        <w:t xml:space="preserve"> </w:t>
      </w:r>
      <w:r w:rsidRPr="004F3BA3">
        <w:t>Земля у сільському господарстві є головним елементом виробництва, отже від</w:t>
      </w:r>
      <w:r>
        <w:t xml:space="preserve"> менеджменту</w:t>
      </w:r>
      <w:r w:rsidRPr="004F3BA3">
        <w:t xml:space="preserve"> її використання безпосередньо залежить ефективність діяльності галузі. Структурою посівних площ значною мірою визначається рівномірність протягом року використання трудових ресурсів, основних і обігових засобів виробництва, надходження продукції на реалізацію та отримання коштів. Варто підкреслити, що помилки, допущені </w:t>
      </w:r>
      <w:r>
        <w:t xml:space="preserve">при менеджменті використання ресурсу </w:t>
      </w:r>
      <w:r w:rsidRPr="004F3BA3">
        <w:t xml:space="preserve">без додаткового вкладання коштів виправити неможливо. </w:t>
      </w:r>
    </w:p>
    <w:p w:rsidR="0060001F" w:rsidRPr="00EC31A5" w:rsidRDefault="0060001F" w:rsidP="0060001F">
      <w:pPr>
        <w:pStyle w:val="5"/>
      </w:pPr>
      <w:r w:rsidRPr="00EC31A5">
        <w:rPr>
          <w:b/>
        </w:rPr>
        <w:t>Аналіз останніх досліджень і публікацій.</w:t>
      </w:r>
      <w:r w:rsidRPr="00EC31A5">
        <w:t xml:space="preserve"> Аналіз праць  </w:t>
      </w:r>
      <w:r w:rsidRPr="00EC31A5">
        <w:rPr>
          <w:sz w:val="27"/>
          <w:szCs w:val="27"/>
          <w:shd w:val="clear" w:color="auto" w:fill="FFFFFF"/>
        </w:rPr>
        <w:t xml:space="preserve">В.І. </w:t>
      </w:r>
      <w:proofErr w:type="spellStart"/>
      <w:r w:rsidRPr="00EC31A5">
        <w:rPr>
          <w:sz w:val="27"/>
          <w:szCs w:val="27"/>
          <w:shd w:val="clear" w:color="auto" w:fill="FFFFFF"/>
        </w:rPr>
        <w:t>Криворучко</w:t>
      </w:r>
      <w:proofErr w:type="spellEnd"/>
      <w:r w:rsidRPr="00EC31A5">
        <w:rPr>
          <w:sz w:val="27"/>
          <w:szCs w:val="27"/>
          <w:shd w:val="clear" w:color="auto" w:fill="FFFFFF"/>
        </w:rPr>
        <w:t>, В.Я.</w:t>
      </w:r>
      <w:r w:rsidRPr="00EC31A5">
        <w:rPr>
          <w:rStyle w:val="1"/>
          <w:sz w:val="27"/>
          <w:szCs w:val="27"/>
          <w:shd w:val="clear" w:color="auto" w:fill="FFFFFF"/>
        </w:rPr>
        <w:t xml:space="preserve"> </w:t>
      </w:r>
      <w:proofErr w:type="spellStart"/>
      <w:r w:rsidRPr="00EC31A5">
        <w:rPr>
          <w:sz w:val="27"/>
          <w:szCs w:val="27"/>
          <w:shd w:val="clear" w:color="auto" w:fill="FFFFFF"/>
        </w:rPr>
        <w:t>Месель-Веселяк</w:t>
      </w:r>
      <w:proofErr w:type="spellEnd"/>
      <w:r w:rsidRPr="00EC31A5">
        <w:rPr>
          <w:sz w:val="27"/>
          <w:szCs w:val="27"/>
          <w:shd w:val="clear" w:color="auto" w:fill="FFFFFF"/>
        </w:rPr>
        <w:t xml:space="preserve"> </w:t>
      </w:r>
      <w:r w:rsidRPr="00EC31A5">
        <w:rPr>
          <w:rStyle w:val="rvts12"/>
          <w:sz w:val="27"/>
          <w:szCs w:val="27"/>
          <w:shd w:val="clear" w:color="auto" w:fill="FFFFFF"/>
        </w:rPr>
        <w:t>В.І. Бойко, О.І. Лебединська,</w:t>
      </w:r>
      <w:r w:rsidRPr="00EC31A5">
        <w:rPr>
          <w:rStyle w:val="apple-converted-space"/>
          <w:sz w:val="27"/>
          <w:szCs w:val="27"/>
          <w:shd w:val="clear" w:color="auto" w:fill="FFFFFF"/>
        </w:rPr>
        <w:t> </w:t>
      </w:r>
      <w:r w:rsidRPr="00EC31A5">
        <w:rPr>
          <w:rStyle w:val="rvts9"/>
          <w:sz w:val="27"/>
          <w:szCs w:val="27"/>
          <w:shd w:val="clear" w:color="auto" w:fill="FFFFFF"/>
        </w:rPr>
        <w:t xml:space="preserve">Р.В. </w:t>
      </w:r>
      <w:proofErr w:type="spellStart"/>
      <w:r w:rsidRPr="00EC31A5">
        <w:rPr>
          <w:rStyle w:val="rvts9"/>
          <w:sz w:val="27"/>
          <w:szCs w:val="27"/>
          <w:shd w:val="clear" w:color="auto" w:fill="FFFFFF"/>
        </w:rPr>
        <w:t>Левкіна</w:t>
      </w:r>
      <w:proofErr w:type="spellEnd"/>
      <w:r w:rsidRPr="00EC31A5">
        <w:rPr>
          <w:rStyle w:val="rvts9"/>
          <w:sz w:val="27"/>
          <w:szCs w:val="27"/>
          <w:shd w:val="clear" w:color="auto" w:fill="FFFFFF"/>
        </w:rPr>
        <w:t>,</w:t>
      </w:r>
      <w:r w:rsidRPr="00EC31A5">
        <w:rPr>
          <w:rStyle w:val="apple-converted-space"/>
          <w:sz w:val="27"/>
          <w:szCs w:val="27"/>
          <w:shd w:val="clear" w:color="auto" w:fill="FFFFFF"/>
        </w:rPr>
        <w:t> </w:t>
      </w:r>
      <w:r w:rsidRPr="00EC31A5">
        <w:rPr>
          <w:rStyle w:val="rvts12"/>
          <w:sz w:val="27"/>
          <w:szCs w:val="27"/>
          <w:shd w:val="clear" w:color="auto" w:fill="FFFFFF"/>
        </w:rPr>
        <w:t>А.І. Шумейко</w:t>
      </w:r>
      <w:r>
        <w:rPr>
          <w:rStyle w:val="rvts7"/>
          <w:sz w:val="27"/>
          <w:szCs w:val="27"/>
          <w:shd w:val="clear" w:color="auto" w:fill="FFFFFF"/>
        </w:rPr>
        <w:t>,</w:t>
      </w:r>
      <w:r w:rsidRPr="00EC31A5">
        <w:rPr>
          <w:rStyle w:val="rvts7"/>
          <w:sz w:val="27"/>
          <w:szCs w:val="27"/>
          <w:shd w:val="clear" w:color="auto" w:fill="FFFFFF"/>
        </w:rPr>
        <w:t xml:space="preserve"> свідчить</w:t>
      </w:r>
      <w:r w:rsidRPr="00EC31A5">
        <w:t>, що не існує єдиного концептуального підходу управління використанням земельними ресурсами підприємства, для усіх природно-кліматичних зон України.</w:t>
      </w:r>
    </w:p>
    <w:p w:rsidR="0060001F" w:rsidRDefault="0060001F" w:rsidP="0060001F">
      <w:pPr>
        <w:pStyle w:val="5"/>
      </w:pPr>
      <w:r w:rsidRPr="00EC31A5">
        <w:rPr>
          <w:b/>
        </w:rPr>
        <w:t>Виділення невирішеної раніше частини загальної проблеми.</w:t>
      </w:r>
      <w:r w:rsidRPr="001B5F84">
        <w:rPr>
          <w:color w:val="FF0000"/>
        </w:rPr>
        <w:t xml:space="preserve"> </w:t>
      </w:r>
      <w:r w:rsidRPr="004F3BA3">
        <w:t xml:space="preserve">Загалом, же, з врахуванням комплексу </w:t>
      </w:r>
      <w:proofErr w:type="spellStart"/>
      <w:r w:rsidRPr="004F3BA3">
        <w:t>макро</w:t>
      </w:r>
      <w:proofErr w:type="spellEnd"/>
      <w:r w:rsidRPr="004F3BA3">
        <w:t xml:space="preserve">- і мікроекономічних чинників, що впливають на </w:t>
      </w:r>
      <w:r>
        <w:t>управління у</w:t>
      </w:r>
      <w:r w:rsidRPr="004F3BA3">
        <w:t xml:space="preserve"> галузі, може бути велика кількість варіантів структури посівних площ. </w:t>
      </w:r>
      <w:r>
        <w:t>Вибір найкращого управлінського рішення, щодо використання земельних ресурсів</w:t>
      </w:r>
      <w:r w:rsidRPr="004F3BA3">
        <w:t xml:space="preserve">, залежно від конкретних природних і економічних умов господарства, має вирішальне значення в справі ефективного </w:t>
      </w:r>
      <w:r>
        <w:t>функціонування підприємством</w:t>
      </w:r>
      <w:r w:rsidRPr="004F3BA3">
        <w:t>.</w:t>
      </w:r>
    </w:p>
    <w:p w:rsidR="0060001F" w:rsidRPr="00EC31A5" w:rsidRDefault="0060001F" w:rsidP="0060001F">
      <w:pPr>
        <w:pStyle w:val="5"/>
        <w:rPr>
          <w:lang w:eastAsia="ru-RU"/>
        </w:rPr>
      </w:pPr>
      <w:r w:rsidRPr="00EC31A5">
        <w:rPr>
          <w:b/>
          <w:lang w:eastAsia="ru-RU"/>
        </w:rPr>
        <w:t xml:space="preserve">Постановка завдання. </w:t>
      </w:r>
      <w:r w:rsidRPr="00EC31A5">
        <w:rPr>
          <w:i/>
          <w:lang w:eastAsia="ru-RU"/>
        </w:rPr>
        <w:t>Мета даної статті</w:t>
      </w:r>
      <w:r>
        <w:rPr>
          <w:lang w:eastAsia="ru-RU"/>
        </w:rPr>
        <w:t>.</w:t>
      </w:r>
      <w:r w:rsidRPr="00EC31A5">
        <w:rPr>
          <w:lang w:eastAsia="ru-RU"/>
        </w:rPr>
        <w:t xml:space="preserve"> Емпірично вирішувати таку задачу надто складно, оскільки  це пов’язано з великими витратами коштів і тривалим часом. Досягти поставленої мети, щодо вибору найкращого проекту, можливо шляхом створення моделей використання площі на рівні підприємства.</w:t>
      </w:r>
    </w:p>
    <w:p w:rsidR="0060001F" w:rsidRPr="00EC31A5" w:rsidRDefault="0060001F" w:rsidP="0060001F">
      <w:pPr>
        <w:pStyle w:val="5"/>
      </w:pPr>
      <w:r w:rsidRPr="00EC31A5">
        <w:rPr>
          <w:b/>
        </w:rPr>
        <w:t>Виклад основного матеріалу дослідження з повним обґрунтуванням отриманих наукових результатів.</w:t>
      </w:r>
      <w:r w:rsidRPr="00EC31A5">
        <w:t xml:space="preserve"> </w:t>
      </w:r>
    </w:p>
    <w:p w:rsidR="0060001F" w:rsidRPr="004F3BA3" w:rsidRDefault="0060001F" w:rsidP="0060001F">
      <w:pPr>
        <w:pStyle w:val="5"/>
      </w:pPr>
      <w:r w:rsidRPr="004F3BA3">
        <w:t xml:space="preserve"> Враховуючи вище зазначене, нами розроблена економіко-математична модель </w:t>
      </w:r>
      <w:r>
        <w:t xml:space="preserve">менеджменту використання земельних ресурсів </w:t>
      </w:r>
      <w:r w:rsidRPr="004F3BA3">
        <w:t>галузі овочівництво для фермерських господарств Херсонської області, що переважно реалізують продукцію у свіжому вигляді.</w:t>
      </w:r>
    </w:p>
    <w:p w:rsidR="0060001F" w:rsidRDefault="0060001F" w:rsidP="0060001F">
      <w:pPr>
        <w:pStyle w:val="5"/>
        <w:rPr>
          <w:b/>
        </w:rPr>
      </w:pPr>
      <w:r w:rsidRPr="00EE538F">
        <w:rPr>
          <w:b/>
        </w:rPr>
        <w:t>Критерій оптимальності</w:t>
      </w:r>
    </w:p>
    <w:p w:rsidR="0060001F" w:rsidRPr="00892521" w:rsidRDefault="0060001F" w:rsidP="0060001F">
      <w:pPr>
        <w:pStyle w:val="5"/>
        <w:rPr>
          <w:i/>
        </w:rPr>
      </w:pPr>
      <w:r w:rsidRPr="00892521">
        <w:rPr>
          <w:i/>
        </w:rPr>
        <w:t xml:space="preserve">Максимальний прибуток </w:t>
      </w:r>
    </w:p>
    <w:p w:rsidR="0060001F" w:rsidRPr="00EE538F" w:rsidRDefault="0060001F" w:rsidP="0060001F">
      <w:pPr>
        <w:pStyle w:val="5"/>
      </w:pPr>
      <w:r w:rsidRPr="00EE538F">
        <w:rPr>
          <w:b/>
          <w:position w:val="-14"/>
        </w:rPr>
        <w:object w:dxaOrig="20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3pt" o:ole="" fillcolor="window">
            <v:imagedata r:id="rId4" o:title=""/>
          </v:shape>
          <o:OLEObject Type="Embed" ProgID="Equation.3" ShapeID="_x0000_i1025" DrawAspect="Content" ObjectID="_1531822930" r:id="rId5"/>
        </w:object>
      </w:r>
    </w:p>
    <w:p w:rsidR="0060001F" w:rsidRPr="00EE538F" w:rsidRDefault="0060001F" w:rsidP="0060001F">
      <w:pPr>
        <w:pStyle w:val="5"/>
      </w:pPr>
      <w:r w:rsidRPr="00EE538F">
        <w:t xml:space="preserve">де, </w:t>
      </w:r>
      <w:r w:rsidRPr="00EE538F">
        <w:rPr>
          <w:i/>
        </w:rPr>
        <w:t>x</w:t>
      </w:r>
      <w:r w:rsidRPr="00EE538F">
        <w:rPr>
          <w:i/>
          <w:vertAlign w:val="subscript"/>
          <w:lang w:val="en-US"/>
        </w:rPr>
        <w:t>c</w:t>
      </w:r>
      <w:r w:rsidRPr="00EE538F">
        <w:t xml:space="preserve"> – собівартість продукції;  </w:t>
      </w:r>
      <w:r w:rsidRPr="00EE538F">
        <w:rPr>
          <w:i/>
        </w:rPr>
        <w:t>x</w:t>
      </w:r>
      <w:r w:rsidRPr="00EE538F">
        <w:rPr>
          <w:i/>
          <w:vertAlign w:val="subscript"/>
        </w:rPr>
        <w:t xml:space="preserve"> </w:t>
      </w:r>
      <w:r w:rsidRPr="00EE538F">
        <w:rPr>
          <w:i/>
          <w:vertAlign w:val="subscript"/>
          <w:lang w:val="en-US"/>
        </w:rPr>
        <w:t>p</w:t>
      </w:r>
      <w:r w:rsidRPr="00EE538F">
        <w:t xml:space="preserve"> – виручка від реалізації.</w:t>
      </w:r>
    </w:p>
    <w:p w:rsidR="0060001F" w:rsidRDefault="0060001F" w:rsidP="0060001F">
      <w:pPr>
        <w:pStyle w:val="5"/>
        <w:rPr>
          <w:b/>
          <w:spacing w:val="-12"/>
        </w:rPr>
      </w:pPr>
      <w:r w:rsidRPr="00EE538F">
        <w:rPr>
          <w:b/>
          <w:spacing w:val="-12"/>
        </w:rPr>
        <w:t>Система обмежень</w:t>
      </w:r>
    </w:p>
    <w:p w:rsidR="0060001F" w:rsidRPr="00EE538F" w:rsidRDefault="0060001F" w:rsidP="0060001F">
      <w:pPr>
        <w:pStyle w:val="5"/>
      </w:pPr>
      <w:r>
        <w:t>1.</w:t>
      </w:r>
      <w:r w:rsidRPr="00EE538F">
        <w:t>Обмеження з використання площі:</w:t>
      </w:r>
    </w:p>
    <w:p w:rsidR="0060001F" w:rsidRPr="00EE538F" w:rsidRDefault="0060001F" w:rsidP="0060001F">
      <w:pPr>
        <w:pStyle w:val="5"/>
        <w:rPr>
          <w:spacing w:val="-12"/>
        </w:rPr>
      </w:pPr>
      <w:r w:rsidRPr="00EE538F">
        <w:rPr>
          <w:spacing w:val="-12"/>
          <w:position w:val="-30"/>
        </w:rPr>
        <w:object w:dxaOrig="1620" w:dyaOrig="700">
          <v:shape id="_x0000_i1026" type="#_x0000_t75" style="width:152.25pt;height:48pt" o:ole="" fillcolor="window">
            <v:imagedata r:id="rId6" o:title=""/>
          </v:shape>
          <o:OLEObject Type="Embed" ProgID="Equation.3" ShapeID="_x0000_i1026" DrawAspect="Content" ObjectID="_1531822931" r:id="rId7"/>
        </w:object>
      </w:r>
      <w:r w:rsidRPr="00EE538F">
        <w:rPr>
          <w:spacing w:val="-12"/>
        </w:rPr>
        <w:t xml:space="preserve">                                                                                               </w:t>
      </w:r>
      <w:r w:rsidRPr="00471E07">
        <w:rPr>
          <w:spacing w:val="-12"/>
          <w:lang w:val="ru-RU"/>
        </w:rPr>
        <w:t xml:space="preserve">            </w:t>
      </w:r>
      <w:r w:rsidRPr="00EE538F">
        <w:rPr>
          <w:spacing w:val="-12"/>
        </w:rPr>
        <w:t>[1]</w:t>
      </w:r>
    </w:p>
    <w:p w:rsidR="0060001F" w:rsidRDefault="0060001F" w:rsidP="0060001F">
      <w:pPr>
        <w:pStyle w:val="5"/>
      </w:pPr>
      <w:r w:rsidRPr="00EE538F">
        <w:t xml:space="preserve">де    </w:t>
      </w:r>
      <w:r w:rsidRPr="00EE538F">
        <w:rPr>
          <w:b/>
        </w:rPr>
        <w:t xml:space="preserve"> </w:t>
      </w:r>
      <w:r w:rsidRPr="00EE538F">
        <w:t>х</w:t>
      </w:r>
      <w:r w:rsidRPr="00EE538F">
        <w:rPr>
          <w:vertAlign w:val="subscript"/>
        </w:rPr>
        <w:t>і</w:t>
      </w:r>
      <w:r w:rsidRPr="00EE538F">
        <w:t xml:space="preserve"> – площі, які зайняті під овочевими культурами</w:t>
      </w:r>
      <w:r w:rsidRPr="00EE538F">
        <w:rPr>
          <w:i/>
        </w:rPr>
        <w:t>; B</w:t>
      </w:r>
      <w:r w:rsidRPr="00EE538F">
        <w:t>-</w:t>
      </w:r>
      <w:r w:rsidRPr="00EE538F">
        <w:rPr>
          <w:b/>
        </w:rPr>
        <w:t xml:space="preserve"> </w:t>
      </w:r>
      <w:r w:rsidRPr="00EE538F">
        <w:t>площа ;</w:t>
      </w:r>
      <w:r w:rsidRPr="00EE538F">
        <w:rPr>
          <w:b/>
        </w:rPr>
        <w:t xml:space="preserve"> </w:t>
      </w:r>
      <w:r w:rsidRPr="00EE538F">
        <w:rPr>
          <w:i/>
        </w:rPr>
        <w:t>N</w:t>
      </w:r>
      <w:r w:rsidRPr="00EE538F">
        <w:t xml:space="preserve"> – множина культур.</w:t>
      </w:r>
    </w:p>
    <w:p w:rsidR="0060001F" w:rsidRPr="00892521" w:rsidRDefault="0060001F" w:rsidP="0060001F">
      <w:pPr>
        <w:pStyle w:val="5"/>
      </w:pPr>
      <w:r>
        <w:t>2.</w:t>
      </w:r>
      <w:r w:rsidRPr="00EE538F">
        <w:t>Обмеження з обсягу площі зайнятої під окремими культурами</w:t>
      </w:r>
      <w:r w:rsidRPr="00EE538F">
        <w:rPr>
          <w:spacing w:val="-12"/>
        </w:rPr>
        <w:t xml:space="preserve">  </w:t>
      </w:r>
      <w:r w:rsidRPr="00EE538F">
        <w:rPr>
          <w:spacing w:val="-12"/>
          <w:position w:val="-30"/>
        </w:rPr>
        <w:object w:dxaOrig="2799" w:dyaOrig="700">
          <v:shape id="_x0000_i1027" type="#_x0000_t75" style="width:198pt;height:48.75pt" o:ole="" fillcolor="window">
            <v:imagedata r:id="rId8" o:title=""/>
          </v:shape>
          <o:OLEObject Type="Embed" ProgID="Equation.3" ShapeID="_x0000_i1027" DrawAspect="Content" ObjectID="_1531822932" r:id="rId9"/>
        </w:object>
      </w:r>
      <w:r w:rsidRPr="00EE538F">
        <w:rPr>
          <w:spacing w:val="-12"/>
        </w:rPr>
        <w:t xml:space="preserve">                                                                             </w:t>
      </w:r>
      <w:r>
        <w:rPr>
          <w:spacing w:val="-12"/>
        </w:rPr>
        <w:tab/>
      </w:r>
      <w:r w:rsidRPr="00EE538F">
        <w:rPr>
          <w:spacing w:val="-12"/>
        </w:rPr>
        <w:t xml:space="preserve">   [2]</w:t>
      </w:r>
    </w:p>
    <w:p w:rsidR="0060001F" w:rsidRPr="00EE538F" w:rsidRDefault="0060001F" w:rsidP="0060001F">
      <w:pPr>
        <w:pStyle w:val="5"/>
      </w:pPr>
      <w:r w:rsidRPr="00EE538F">
        <w:t xml:space="preserve">де </w:t>
      </w:r>
      <w:proofErr w:type="spellStart"/>
      <w:r w:rsidRPr="00EE538F">
        <w:rPr>
          <w:i/>
        </w:rPr>
        <w:t>b</w:t>
      </w:r>
      <w:r w:rsidRPr="00EE538F">
        <w:rPr>
          <w:i/>
          <w:vertAlign w:val="subscript"/>
        </w:rPr>
        <w:t>j</w:t>
      </w:r>
      <w:proofErr w:type="spellEnd"/>
      <w:r w:rsidRPr="00EE538F">
        <w:t xml:space="preserve"> – мінімальний (максимальний) обсяг площі зайнятої під окремими культурами.</w:t>
      </w:r>
    </w:p>
    <w:p w:rsidR="0060001F" w:rsidRPr="00EE538F" w:rsidRDefault="0060001F" w:rsidP="0060001F">
      <w:pPr>
        <w:pStyle w:val="5"/>
      </w:pPr>
      <w:r>
        <w:t>3.</w:t>
      </w:r>
      <w:r w:rsidRPr="00EE538F">
        <w:t xml:space="preserve"> Обмеження по валовому виробництву продукції:</w:t>
      </w:r>
    </w:p>
    <w:p w:rsidR="0060001F" w:rsidRPr="00EE538F" w:rsidRDefault="0060001F" w:rsidP="0060001F">
      <w:pPr>
        <w:pStyle w:val="5"/>
      </w:pPr>
      <w:r w:rsidRPr="00EE538F">
        <w:rPr>
          <w:position w:val="-30"/>
        </w:rPr>
        <w:object w:dxaOrig="3159" w:dyaOrig="700">
          <v:shape id="_x0000_i1028" type="#_x0000_t75" style="width:243.75pt;height:46.5pt" o:ole="" fillcolor="window">
            <v:imagedata r:id="rId10" o:title=""/>
          </v:shape>
          <o:OLEObject Type="Embed" ProgID="Equation.3" ShapeID="_x0000_i1028" DrawAspect="Content" ObjectID="_1531822933" r:id="rId11"/>
        </w:object>
      </w:r>
      <w:r w:rsidRPr="00EE538F">
        <w:t xml:space="preserve">                                                 </w:t>
      </w:r>
      <w:r>
        <w:tab/>
      </w:r>
      <w:r w:rsidRPr="00EE538F">
        <w:t>[3]</w:t>
      </w:r>
    </w:p>
    <w:p w:rsidR="0060001F" w:rsidRDefault="0060001F" w:rsidP="0060001F">
      <w:pPr>
        <w:pStyle w:val="5"/>
      </w:pPr>
      <w:r w:rsidRPr="00EE538F">
        <w:t xml:space="preserve"> де      </w:t>
      </w:r>
      <w:proofErr w:type="spellStart"/>
      <w:r w:rsidRPr="00EE538F">
        <w:rPr>
          <w:i/>
        </w:rPr>
        <w:t>а</w:t>
      </w:r>
      <w:r w:rsidRPr="00EE538F">
        <w:rPr>
          <w:i/>
          <w:vertAlign w:val="subscript"/>
        </w:rPr>
        <w:t>ij</w:t>
      </w:r>
      <w:proofErr w:type="spellEnd"/>
      <w:r w:rsidRPr="00EE538F">
        <w:rPr>
          <w:i/>
        </w:rPr>
        <w:t xml:space="preserve"> </w:t>
      </w:r>
      <w:r w:rsidRPr="00EE538F">
        <w:t xml:space="preserve">– врожайність культури;   </w:t>
      </w:r>
      <w:r w:rsidRPr="00EE538F">
        <w:rPr>
          <w:i/>
        </w:rPr>
        <w:t>х</w:t>
      </w:r>
      <w:r w:rsidRPr="00EE538F">
        <w:rPr>
          <w:i/>
          <w:vertAlign w:val="subscript"/>
          <w:lang w:val="en-US"/>
        </w:rPr>
        <w:t>j</w:t>
      </w:r>
      <w:r w:rsidRPr="00EE538F">
        <w:rPr>
          <w:i/>
          <w:vertAlign w:val="subscript"/>
          <w:lang w:val="ru-RU"/>
        </w:rPr>
        <w:t>+</w:t>
      </w:r>
      <w:r w:rsidRPr="00EE538F">
        <w:rPr>
          <w:i/>
          <w:vertAlign w:val="subscript"/>
          <w:lang w:val="en-US"/>
        </w:rPr>
        <w:t>r</w:t>
      </w:r>
      <w:r w:rsidRPr="00EE538F">
        <w:t xml:space="preserve"> </w:t>
      </w:r>
      <w:r w:rsidRPr="00EE538F">
        <w:rPr>
          <w:i/>
        </w:rPr>
        <w:t xml:space="preserve"> </w:t>
      </w:r>
      <w:r w:rsidRPr="00EE538F">
        <w:t xml:space="preserve"> – </w:t>
      </w:r>
      <w:r w:rsidRPr="007943EC">
        <w:t>валовий збір j-тої культури</w:t>
      </w:r>
      <w:r w:rsidRPr="00EE538F">
        <w:t>.</w:t>
      </w:r>
    </w:p>
    <w:p w:rsidR="0060001F" w:rsidRPr="00892521" w:rsidRDefault="0060001F" w:rsidP="0060001F">
      <w:pPr>
        <w:pStyle w:val="5"/>
        <w:rPr>
          <w:lang w:val="ru-RU"/>
        </w:rPr>
      </w:pPr>
      <w:r>
        <w:t xml:space="preserve">4. </w:t>
      </w:r>
      <w:r w:rsidRPr="00EE538F">
        <w:t>Обмеження по використанню матеріальних ресурсів</w:t>
      </w:r>
      <w:r>
        <w:t xml:space="preserve"> </w:t>
      </w:r>
      <w:r w:rsidRPr="00EE538F">
        <w:rPr>
          <w:position w:val="-30"/>
        </w:rPr>
        <w:object w:dxaOrig="3240" w:dyaOrig="700">
          <v:shape id="_x0000_i1029" type="#_x0000_t75" style="width:226.5pt;height:45.75pt" o:ole="" fillcolor="window">
            <v:imagedata r:id="rId12" o:title=""/>
          </v:shape>
          <o:OLEObject Type="Embed" ProgID="Equation.3" ShapeID="_x0000_i1029" DrawAspect="Content" ObjectID="_1531822934" r:id="rId13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[4]  </w:t>
      </w:r>
    </w:p>
    <w:p w:rsidR="0060001F" w:rsidRPr="00EE538F" w:rsidRDefault="0060001F" w:rsidP="0060001F">
      <w:pPr>
        <w:pStyle w:val="5"/>
        <w:rPr>
          <w:b/>
        </w:rPr>
      </w:pPr>
      <w:r w:rsidRPr="00EE538F">
        <w:rPr>
          <w:b/>
        </w:rPr>
        <w:t>К – кількість різновидів матеріальних ресурсів;</w:t>
      </w:r>
      <w:r>
        <w:rPr>
          <w:b/>
        </w:rPr>
        <w:t xml:space="preserve"> </w:t>
      </w:r>
      <w:r w:rsidRPr="00EE538F">
        <w:rPr>
          <w:b/>
          <w:lang w:val="en-US"/>
        </w:rPr>
        <w:t>k</w:t>
      </w:r>
      <w:r w:rsidRPr="00EE538F">
        <w:rPr>
          <w:b/>
        </w:rPr>
        <w:t xml:space="preserve"> </w:t>
      </w:r>
      <w:r w:rsidRPr="00EE538F">
        <w:rPr>
          <w:b/>
          <w:vertAlign w:val="subscript"/>
        </w:rPr>
        <w:t>і</w:t>
      </w:r>
      <w:r w:rsidRPr="00EE538F">
        <w:rPr>
          <w:b/>
          <w:vertAlign w:val="subscript"/>
          <w:lang w:val="en-US"/>
        </w:rPr>
        <w:t>j</w:t>
      </w:r>
      <w:r w:rsidRPr="00EE538F">
        <w:rPr>
          <w:b/>
          <w:vertAlign w:val="subscript"/>
        </w:rPr>
        <w:t xml:space="preserve"> </w:t>
      </w:r>
      <w:r w:rsidRPr="00EE538F">
        <w:rPr>
          <w:b/>
        </w:rPr>
        <w:t>– норма внесення ресурсу;</w:t>
      </w:r>
    </w:p>
    <w:p w:rsidR="0060001F" w:rsidRDefault="0060001F" w:rsidP="0060001F">
      <w:pPr>
        <w:pStyle w:val="5"/>
        <w:rPr>
          <w:b/>
        </w:rPr>
      </w:pPr>
      <w:r w:rsidRPr="00EE538F">
        <w:rPr>
          <w:b/>
        </w:rPr>
        <w:t xml:space="preserve"> </w:t>
      </w:r>
      <w:proofErr w:type="spellStart"/>
      <w:r w:rsidRPr="00EE538F">
        <w:rPr>
          <w:b/>
          <w:lang w:val="en-US"/>
        </w:rPr>
        <w:t>x</w:t>
      </w:r>
      <w:r w:rsidRPr="00EE538F">
        <w:rPr>
          <w:b/>
          <w:vertAlign w:val="subscript"/>
          <w:lang w:val="en-US"/>
        </w:rPr>
        <w:t>j</w:t>
      </w:r>
      <w:proofErr w:type="spellEnd"/>
      <w:r w:rsidRPr="00EE538F">
        <w:rPr>
          <w:b/>
          <w:vertAlign w:val="subscript"/>
          <w:lang w:val="ru-RU"/>
        </w:rPr>
        <w:t>+</w:t>
      </w:r>
      <w:r w:rsidRPr="00EE538F">
        <w:rPr>
          <w:b/>
          <w:vertAlign w:val="subscript"/>
          <w:lang w:val="en-US"/>
        </w:rPr>
        <w:t>k</w:t>
      </w:r>
      <w:r w:rsidRPr="00EE538F">
        <w:rPr>
          <w:b/>
          <w:vertAlign w:val="subscript"/>
          <w:lang w:val="ru-RU"/>
        </w:rPr>
        <w:t xml:space="preserve"> </w:t>
      </w:r>
      <w:r w:rsidRPr="00EE538F">
        <w:rPr>
          <w:b/>
        </w:rPr>
        <w:t>– загальна кількість використання ресурсу;</w:t>
      </w:r>
    </w:p>
    <w:p w:rsidR="0060001F" w:rsidRPr="00EE538F" w:rsidRDefault="0060001F" w:rsidP="0060001F">
      <w:pPr>
        <w:pStyle w:val="5"/>
        <w:rPr>
          <w:b/>
        </w:rPr>
      </w:pPr>
      <w:r w:rsidRPr="00892521">
        <w:rPr>
          <w:b/>
          <w:lang w:val="ru-RU"/>
        </w:rPr>
        <w:t xml:space="preserve">5. </w:t>
      </w:r>
      <w:r w:rsidRPr="00EE538F">
        <w:rPr>
          <w:b/>
        </w:rPr>
        <w:t>Обмеження по витратам праці</w:t>
      </w:r>
    </w:p>
    <w:p w:rsidR="0060001F" w:rsidRPr="00EE538F" w:rsidRDefault="0060001F" w:rsidP="0060001F">
      <w:pPr>
        <w:pStyle w:val="5"/>
        <w:rPr>
          <w:b/>
        </w:rPr>
      </w:pPr>
      <w:r w:rsidRPr="00EE538F">
        <w:rPr>
          <w:b/>
          <w:position w:val="-36"/>
        </w:rPr>
        <w:object w:dxaOrig="2200" w:dyaOrig="760">
          <v:shape id="_x0000_i1030" type="#_x0000_t75" style="width:194.25pt;height:33pt" o:ole="">
            <v:imagedata r:id="rId14" o:title=""/>
          </v:shape>
          <o:OLEObject Type="Embed" ProgID="Equation.3" ShapeID="_x0000_i1030" DrawAspect="Content" ObjectID="_1531822935" r:id="rId15"/>
        </w:object>
      </w:r>
      <w:r w:rsidRPr="00EE538F">
        <w:rPr>
          <w:b/>
        </w:rPr>
        <w:t>,</w:t>
      </w:r>
      <w:r w:rsidRPr="007943EC">
        <w:rPr>
          <w:b/>
          <w:lang w:val="ru-RU"/>
        </w:rPr>
        <w:t xml:space="preserve"> </w:t>
      </w:r>
      <w:r w:rsidRPr="007943EC">
        <w:rPr>
          <w:b/>
          <w:lang w:val="ru-RU"/>
        </w:rPr>
        <w:tab/>
      </w:r>
      <w:r w:rsidRPr="007943EC">
        <w:rPr>
          <w:b/>
          <w:lang w:val="ru-RU"/>
        </w:rPr>
        <w:tab/>
      </w:r>
      <w:r w:rsidRPr="007943EC">
        <w:rPr>
          <w:b/>
          <w:lang w:val="ru-RU"/>
        </w:rPr>
        <w:tab/>
      </w:r>
      <w:r w:rsidRPr="007943EC">
        <w:rPr>
          <w:b/>
          <w:lang w:val="ru-RU"/>
        </w:rPr>
        <w:tab/>
        <w:t>[5]</w:t>
      </w:r>
    </w:p>
    <w:p w:rsidR="0060001F" w:rsidRPr="007943EC" w:rsidRDefault="0060001F" w:rsidP="0060001F">
      <w:pPr>
        <w:pStyle w:val="5"/>
        <w:rPr>
          <w:b/>
          <w:lang w:val="ru-RU"/>
        </w:rPr>
      </w:pPr>
      <w:r w:rsidRPr="00EE538F">
        <w:rPr>
          <w:b/>
        </w:rPr>
        <w:t xml:space="preserve"> де    </w:t>
      </w:r>
      <w:r w:rsidRPr="00EE538F">
        <w:rPr>
          <w:b/>
          <w:lang w:val="en-US"/>
        </w:rPr>
        <w:t>d</w:t>
      </w:r>
      <w:r w:rsidRPr="00EE538F">
        <w:rPr>
          <w:b/>
          <w:vertAlign w:val="subscript"/>
          <w:lang w:val="en-US"/>
        </w:rPr>
        <w:t>i</w:t>
      </w:r>
      <w:r w:rsidRPr="00EE538F">
        <w:rPr>
          <w:b/>
          <w:lang w:val="ru-RU"/>
        </w:rPr>
        <w:t xml:space="preserve"> – </w:t>
      </w:r>
      <w:r w:rsidRPr="00EE538F">
        <w:rPr>
          <w:b/>
        </w:rPr>
        <w:t>витрати праці на одиницю площі;</w:t>
      </w:r>
      <w:r w:rsidRPr="007943EC">
        <w:rPr>
          <w:b/>
          <w:lang w:val="ru-RU"/>
        </w:rPr>
        <w:t xml:space="preserve"> </w:t>
      </w:r>
      <w:r w:rsidRPr="00EE538F">
        <w:rPr>
          <w:b/>
          <w:lang w:val="en-US"/>
        </w:rPr>
        <w:t>D</w:t>
      </w:r>
      <w:r w:rsidRPr="00EE538F">
        <w:rPr>
          <w:b/>
          <w:lang w:val="ru-RU"/>
        </w:rPr>
        <w:t xml:space="preserve"> – </w:t>
      </w:r>
      <w:r w:rsidRPr="00EE538F">
        <w:rPr>
          <w:b/>
        </w:rPr>
        <w:t>загальні витрати праці;</w:t>
      </w:r>
      <w:r w:rsidRPr="007943EC">
        <w:rPr>
          <w:b/>
          <w:lang w:val="ru-RU"/>
        </w:rPr>
        <w:t xml:space="preserve"> </w:t>
      </w:r>
    </w:p>
    <w:p w:rsidR="0060001F" w:rsidRPr="004F3BA3" w:rsidRDefault="0060001F" w:rsidP="0060001F">
      <w:pPr>
        <w:pStyle w:val="5"/>
        <w:rPr>
          <w:b/>
        </w:rPr>
      </w:pPr>
      <w:r>
        <w:rPr>
          <w:b/>
        </w:rPr>
        <w:t>6</w:t>
      </w:r>
      <w:r w:rsidRPr="004F3BA3">
        <w:rPr>
          <w:b/>
        </w:rPr>
        <w:t>.</w:t>
      </w:r>
      <w:r w:rsidRPr="00EE538F">
        <w:rPr>
          <w:b/>
        </w:rPr>
        <w:t xml:space="preserve">   О</w:t>
      </w:r>
      <w:r>
        <w:rPr>
          <w:b/>
        </w:rPr>
        <w:t>бмеження по повній собівартості</w:t>
      </w:r>
    </w:p>
    <w:p w:rsidR="0060001F" w:rsidRPr="004F3BA3" w:rsidRDefault="0060001F" w:rsidP="0060001F">
      <w:pPr>
        <w:pStyle w:val="5"/>
        <w:rPr>
          <w:b/>
        </w:rPr>
      </w:pPr>
      <w:r w:rsidRPr="004F3BA3">
        <w:rPr>
          <w:b/>
        </w:rPr>
        <w:t xml:space="preserve"> </w:t>
      </w:r>
      <w:r w:rsidRPr="00EE538F">
        <w:rPr>
          <w:b/>
          <w:position w:val="-36"/>
        </w:rPr>
        <w:object w:dxaOrig="2100" w:dyaOrig="800">
          <v:shape id="_x0000_i1031" type="#_x0000_t75" style="width:162pt;height:33.75pt" o:ole="">
            <v:imagedata r:id="rId16" o:title=""/>
          </v:shape>
          <o:OLEObject Type="Embed" ProgID="Equation.3" ShapeID="_x0000_i1031" DrawAspect="Content" ObjectID="_1531822936" r:id="rId17"/>
        </w:object>
      </w:r>
      <w:r w:rsidRPr="004F3BA3">
        <w:rPr>
          <w:b/>
        </w:rPr>
        <w:t xml:space="preserve">  </w:t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</w:r>
      <w:r w:rsidRPr="004F3BA3">
        <w:rPr>
          <w:b/>
        </w:rPr>
        <w:tab/>
        <w:t>[6]</w:t>
      </w:r>
    </w:p>
    <w:p w:rsidR="0060001F" w:rsidRPr="007943EC" w:rsidRDefault="0060001F" w:rsidP="0060001F">
      <w:pPr>
        <w:pStyle w:val="5"/>
        <w:rPr>
          <w:b/>
        </w:rPr>
      </w:pPr>
      <w:r w:rsidRPr="00EE538F">
        <w:rPr>
          <w:b/>
        </w:rPr>
        <w:t xml:space="preserve">де     </w:t>
      </w:r>
      <w:r w:rsidRPr="00EE538F">
        <w:rPr>
          <w:b/>
          <w:lang w:val="en-US"/>
        </w:rPr>
        <w:t>c</w:t>
      </w:r>
      <w:r w:rsidRPr="00EE538F">
        <w:rPr>
          <w:b/>
          <w:vertAlign w:val="subscript"/>
          <w:lang w:val="en-US"/>
        </w:rPr>
        <w:t>i</w:t>
      </w:r>
      <w:r w:rsidRPr="004F3BA3">
        <w:rPr>
          <w:b/>
        </w:rPr>
        <w:t xml:space="preserve"> – </w:t>
      </w:r>
      <w:r w:rsidRPr="00EE538F">
        <w:rPr>
          <w:b/>
        </w:rPr>
        <w:t>повна собівартість на одиницю площі;</w:t>
      </w:r>
      <w:r w:rsidRPr="004F3BA3">
        <w:rPr>
          <w:b/>
        </w:rPr>
        <w:t xml:space="preserve"> </w:t>
      </w:r>
      <w:r w:rsidRPr="00EE538F">
        <w:rPr>
          <w:b/>
          <w:lang w:val="en-US"/>
        </w:rPr>
        <w:t>x</w:t>
      </w:r>
      <w:r w:rsidRPr="00EE538F">
        <w:rPr>
          <w:b/>
          <w:vertAlign w:val="subscript"/>
          <w:lang w:val="en-US"/>
        </w:rPr>
        <w:t>c</w:t>
      </w:r>
      <w:r w:rsidRPr="004F3BA3">
        <w:rPr>
          <w:b/>
          <w:vertAlign w:val="subscript"/>
        </w:rPr>
        <w:t xml:space="preserve"> </w:t>
      </w:r>
      <w:r w:rsidRPr="004F3BA3">
        <w:rPr>
          <w:b/>
        </w:rPr>
        <w:t xml:space="preserve"> -  </w:t>
      </w:r>
      <w:r w:rsidRPr="00EE538F">
        <w:rPr>
          <w:b/>
        </w:rPr>
        <w:t>повна</w:t>
      </w:r>
      <w:r w:rsidRPr="004F3BA3">
        <w:rPr>
          <w:b/>
        </w:rPr>
        <w:t xml:space="preserve"> </w:t>
      </w:r>
      <w:r w:rsidRPr="00EE538F">
        <w:rPr>
          <w:b/>
        </w:rPr>
        <w:t>собівартість</w:t>
      </w:r>
      <w:r w:rsidRPr="004F3BA3">
        <w:rPr>
          <w:b/>
        </w:rPr>
        <w:t xml:space="preserve"> </w:t>
      </w:r>
      <w:r w:rsidRPr="00EE538F">
        <w:rPr>
          <w:b/>
        </w:rPr>
        <w:t>вирощування овочів;</w:t>
      </w:r>
      <w:r w:rsidRPr="004F3BA3">
        <w:rPr>
          <w:b/>
        </w:rPr>
        <w:t xml:space="preserve">  </w:t>
      </w:r>
      <w:r w:rsidRPr="00EE538F">
        <w:rPr>
          <w:b/>
        </w:rPr>
        <w:t>х</w:t>
      </w:r>
      <w:r w:rsidRPr="00EE538F">
        <w:rPr>
          <w:b/>
          <w:vertAlign w:val="subscript"/>
        </w:rPr>
        <w:t>і</w:t>
      </w:r>
      <w:r w:rsidRPr="00EE538F">
        <w:rPr>
          <w:b/>
        </w:rPr>
        <w:t xml:space="preserve"> - площі, які зайняті під овочевими культурами</w:t>
      </w:r>
      <w:r w:rsidRPr="004F3BA3">
        <w:rPr>
          <w:b/>
        </w:rPr>
        <w:t xml:space="preserve">.                                           </w:t>
      </w:r>
    </w:p>
    <w:p w:rsidR="0060001F" w:rsidRPr="00EE538F" w:rsidRDefault="0060001F" w:rsidP="0060001F">
      <w:pPr>
        <w:pStyle w:val="5"/>
        <w:rPr>
          <w:b/>
        </w:rPr>
      </w:pPr>
      <w:r w:rsidRPr="007943EC">
        <w:rPr>
          <w:b/>
        </w:rPr>
        <w:t xml:space="preserve">7.    </w:t>
      </w:r>
      <w:r w:rsidRPr="00EE538F">
        <w:rPr>
          <w:b/>
        </w:rPr>
        <w:t>Обмеження по виручці від реалізації:</w:t>
      </w:r>
    </w:p>
    <w:p w:rsidR="0060001F" w:rsidRPr="007943EC" w:rsidRDefault="0060001F" w:rsidP="0060001F">
      <w:pPr>
        <w:pStyle w:val="5"/>
        <w:rPr>
          <w:b/>
        </w:rPr>
      </w:pPr>
      <w:r w:rsidRPr="007943EC">
        <w:rPr>
          <w:b/>
        </w:rPr>
        <w:t xml:space="preserve"> </w:t>
      </w:r>
      <w:r w:rsidRPr="00EE538F">
        <w:rPr>
          <w:b/>
          <w:position w:val="-36"/>
          <w:lang w:val="ru-RU"/>
        </w:rPr>
        <w:object w:dxaOrig="2220" w:dyaOrig="800">
          <v:shape id="_x0000_i1032" type="#_x0000_t75" style="width:195pt;height:37.5pt" o:ole="">
            <v:imagedata r:id="rId18" o:title=""/>
          </v:shape>
          <o:OLEObject Type="Embed" ProgID="Equation.3" ShapeID="_x0000_i1032" DrawAspect="Content" ObjectID="_1531822937" r:id="rId19"/>
        </w:object>
      </w:r>
      <w:r w:rsidRPr="007943EC">
        <w:rPr>
          <w:b/>
        </w:rPr>
        <w:tab/>
      </w:r>
      <w:r w:rsidRPr="007943EC">
        <w:rPr>
          <w:b/>
        </w:rPr>
        <w:tab/>
      </w:r>
      <w:r w:rsidRPr="007943EC">
        <w:rPr>
          <w:b/>
        </w:rPr>
        <w:tab/>
        <w:t>[7]</w:t>
      </w:r>
    </w:p>
    <w:p w:rsidR="0060001F" w:rsidRPr="00EE538F" w:rsidRDefault="0060001F" w:rsidP="0060001F">
      <w:pPr>
        <w:pStyle w:val="5"/>
        <w:rPr>
          <w:b/>
        </w:rPr>
      </w:pPr>
      <w:r w:rsidRPr="007943EC">
        <w:rPr>
          <w:b/>
        </w:rPr>
        <w:t xml:space="preserve">де    </w:t>
      </w:r>
      <w:r w:rsidRPr="00EE538F">
        <w:rPr>
          <w:b/>
          <w:lang w:val="en-US"/>
        </w:rPr>
        <w:t>p</w:t>
      </w:r>
      <w:r w:rsidRPr="00EE538F">
        <w:rPr>
          <w:b/>
          <w:vertAlign w:val="subscript"/>
          <w:lang w:val="en-US"/>
        </w:rPr>
        <w:t>i</w:t>
      </w:r>
      <w:r w:rsidRPr="00EE538F">
        <w:rPr>
          <w:b/>
          <w:vertAlign w:val="subscript"/>
        </w:rPr>
        <w:t xml:space="preserve"> </w:t>
      </w:r>
      <w:r w:rsidRPr="00EE538F">
        <w:rPr>
          <w:b/>
        </w:rPr>
        <w:t xml:space="preserve"> - виручка  від реалізації і-ї продукції  з одиниці площі, грн.; </w:t>
      </w:r>
      <w:r w:rsidRPr="00EE538F">
        <w:rPr>
          <w:b/>
          <w:lang w:val="en-US"/>
        </w:rPr>
        <w:t>x</w:t>
      </w:r>
      <w:r w:rsidRPr="00EE538F">
        <w:rPr>
          <w:b/>
          <w:vertAlign w:val="subscript"/>
        </w:rPr>
        <w:t>р</w:t>
      </w:r>
      <w:r w:rsidRPr="00EE538F">
        <w:rPr>
          <w:b/>
        </w:rPr>
        <w:t xml:space="preserve"> – загальна виручка від реа</w:t>
      </w:r>
      <w:r>
        <w:rPr>
          <w:b/>
        </w:rPr>
        <w:t>лізації продукції овочівництва</w:t>
      </w:r>
      <w:r w:rsidRPr="007943EC">
        <w:rPr>
          <w:b/>
        </w:rPr>
        <w:t>.</w:t>
      </w:r>
      <w:r w:rsidRPr="00EE538F">
        <w:rPr>
          <w:b/>
          <w:lang w:val="af-ZA"/>
        </w:rPr>
        <w:t xml:space="preserve">                   </w:t>
      </w:r>
    </w:p>
    <w:p w:rsidR="0060001F" w:rsidRPr="007943EC" w:rsidRDefault="0060001F" w:rsidP="0060001F">
      <w:pPr>
        <w:pStyle w:val="5"/>
        <w:rPr>
          <w:b/>
          <w:lang w:val="ru-RU"/>
        </w:rPr>
      </w:pPr>
      <w:r w:rsidRPr="007943EC">
        <w:rPr>
          <w:b/>
          <w:lang w:val="ru-RU"/>
        </w:rPr>
        <w:t>8.</w:t>
      </w:r>
      <w:r w:rsidRPr="00EE538F">
        <w:rPr>
          <w:b/>
        </w:rPr>
        <w:t>Обмеження з гарантованого виробництва продукції залежно від спеціал</w:t>
      </w:r>
      <w:r>
        <w:rPr>
          <w:b/>
        </w:rPr>
        <w:t>ізації переробного підприємства</w:t>
      </w:r>
      <w:r w:rsidRPr="007943EC">
        <w:rPr>
          <w:b/>
          <w:lang w:val="ru-RU"/>
        </w:rPr>
        <w:t>.</w:t>
      </w:r>
    </w:p>
    <w:p w:rsidR="0060001F" w:rsidRPr="00EE538F" w:rsidRDefault="0060001F" w:rsidP="0060001F">
      <w:pPr>
        <w:pStyle w:val="5"/>
        <w:rPr>
          <w:b/>
          <w:i/>
        </w:rPr>
      </w:pPr>
      <w:r w:rsidRPr="00EE538F">
        <w:rPr>
          <w:b/>
          <w:i/>
          <w:position w:val="-30"/>
        </w:rPr>
        <w:object w:dxaOrig="2720" w:dyaOrig="700">
          <v:shape id="_x0000_i1033" type="#_x0000_t75" style="width:213.75pt;height:42pt" o:ole="" fillcolor="window">
            <v:imagedata r:id="rId20" o:title=""/>
          </v:shape>
          <o:OLEObject Type="Embed" ProgID="Equation.3" ShapeID="_x0000_i1033" DrawAspect="Content" ObjectID="_1531822938" r:id="rId21"/>
        </w:object>
      </w:r>
      <w:r w:rsidRPr="00EE538F">
        <w:rPr>
          <w:b/>
          <w:i/>
        </w:rPr>
        <w:t xml:space="preserve">                                                      </w:t>
      </w:r>
      <w:r w:rsidRPr="007943EC">
        <w:rPr>
          <w:b/>
          <w:i/>
          <w:lang w:val="ru-RU"/>
        </w:rPr>
        <w:tab/>
      </w:r>
      <w:r w:rsidRPr="00EE538F">
        <w:rPr>
          <w:b/>
          <w:i/>
        </w:rPr>
        <w:t xml:space="preserve"> </w:t>
      </w:r>
      <w:r w:rsidRPr="00EE538F">
        <w:rPr>
          <w:b/>
        </w:rPr>
        <w:t>[</w:t>
      </w:r>
      <w:r w:rsidRPr="007943EC">
        <w:rPr>
          <w:b/>
          <w:lang w:val="ru-RU"/>
        </w:rPr>
        <w:t>8</w:t>
      </w:r>
      <w:r w:rsidRPr="00EE538F">
        <w:rPr>
          <w:b/>
        </w:rPr>
        <w:t>]</w:t>
      </w:r>
    </w:p>
    <w:p w:rsidR="0060001F" w:rsidRPr="00EE538F" w:rsidRDefault="0060001F" w:rsidP="0060001F">
      <w:pPr>
        <w:pStyle w:val="5"/>
        <w:rPr>
          <w:b/>
        </w:rPr>
      </w:pPr>
      <w:r w:rsidRPr="00EE538F">
        <w:rPr>
          <w:b/>
          <w:i/>
        </w:rPr>
        <w:t xml:space="preserve"> </w:t>
      </w:r>
      <w:r w:rsidRPr="00EE538F">
        <w:rPr>
          <w:b/>
          <w:i/>
          <w:lang w:val="en-US"/>
        </w:rPr>
        <w:t>Z</w:t>
      </w:r>
      <w:proofErr w:type="spellStart"/>
      <w:r w:rsidRPr="00EE538F">
        <w:rPr>
          <w:b/>
          <w:i/>
          <w:vertAlign w:val="subscript"/>
        </w:rPr>
        <w:t>min</w:t>
      </w:r>
      <w:proofErr w:type="spellEnd"/>
      <w:proofErr w:type="gramStart"/>
      <w:r w:rsidRPr="00EE538F">
        <w:rPr>
          <w:b/>
          <w:i/>
        </w:rPr>
        <w:t>, ,</w:t>
      </w:r>
      <w:proofErr w:type="gramEnd"/>
      <w:r w:rsidRPr="00EE538F">
        <w:rPr>
          <w:b/>
          <w:i/>
        </w:rPr>
        <w:t xml:space="preserve">  </w:t>
      </w:r>
      <w:r w:rsidRPr="00EE538F">
        <w:rPr>
          <w:b/>
          <w:i/>
          <w:lang w:val="en-US"/>
        </w:rPr>
        <w:t>Z</w:t>
      </w:r>
      <w:proofErr w:type="spellStart"/>
      <w:r w:rsidRPr="00EE538F">
        <w:rPr>
          <w:b/>
          <w:i/>
          <w:vertAlign w:val="subscript"/>
        </w:rPr>
        <w:t>max</w:t>
      </w:r>
      <w:proofErr w:type="spellEnd"/>
      <w:r w:rsidRPr="00EE538F">
        <w:rPr>
          <w:b/>
        </w:rPr>
        <w:t>- гарантоване виробництво продукції залежно від попередньо укладених угод.</w:t>
      </w:r>
    </w:p>
    <w:p w:rsidR="0060001F" w:rsidRPr="00EE538F" w:rsidRDefault="0060001F" w:rsidP="0060001F">
      <w:pPr>
        <w:pStyle w:val="5"/>
        <w:rPr>
          <w:b/>
        </w:rPr>
      </w:pPr>
      <w:r w:rsidRPr="00EE538F">
        <w:rPr>
          <w:b/>
        </w:rPr>
        <w:t>Збір інформації</w:t>
      </w:r>
    </w:p>
    <w:p w:rsidR="0060001F" w:rsidRPr="00471E07" w:rsidRDefault="0060001F" w:rsidP="0060001F">
      <w:pPr>
        <w:pStyle w:val="5"/>
        <w:rPr>
          <w:lang w:val="ru-RU"/>
        </w:rPr>
      </w:pPr>
      <w:r w:rsidRPr="00EE538F">
        <w:t xml:space="preserve">Вихідні показники були розраховані  у середньому за </w:t>
      </w:r>
      <w:r>
        <w:t>9</w:t>
      </w:r>
      <w:r w:rsidRPr="00EE538F">
        <w:t xml:space="preserve"> років (2006-201</w:t>
      </w:r>
      <w:r>
        <w:t>4</w:t>
      </w:r>
      <w:r w:rsidRPr="00EE538F">
        <w:t>р.р) для овочевих культур які вирощуються під традиційними дощувальними установами, відповідно до статистичних звітів ряду підприємств Херсонської області. Наведемо деякі з них.</w:t>
      </w:r>
    </w:p>
    <w:p w:rsidR="0060001F" w:rsidRPr="007943EC" w:rsidRDefault="0060001F" w:rsidP="0060001F">
      <w:pPr>
        <w:ind w:firstLine="567"/>
        <w:jc w:val="right"/>
        <w:rPr>
          <w:sz w:val="28"/>
          <w:szCs w:val="28"/>
        </w:rPr>
      </w:pPr>
      <w:proofErr w:type="spellStart"/>
      <w:r w:rsidRPr="007943EC">
        <w:rPr>
          <w:sz w:val="28"/>
          <w:szCs w:val="28"/>
        </w:rPr>
        <w:t>Таблиця</w:t>
      </w:r>
      <w:proofErr w:type="spellEnd"/>
      <w:r>
        <w:rPr>
          <w:sz w:val="28"/>
          <w:szCs w:val="28"/>
          <w:lang w:val="uk-UA"/>
        </w:rPr>
        <w:t xml:space="preserve"> 1</w:t>
      </w:r>
    </w:p>
    <w:p w:rsidR="0060001F" w:rsidRDefault="0060001F" w:rsidP="0060001F">
      <w:pPr>
        <w:jc w:val="center"/>
        <w:rPr>
          <w:sz w:val="28"/>
          <w:szCs w:val="28"/>
          <w:lang w:val="uk-UA"/>
        </w:rPr>
      </w:pPr>
      <w:r w:rsidRPr="00EE538F">
        <w:rPr>
          <w:sz w:val="28"/>
          <w:szCs w:val="28"/>
          <w:lang w:val="uk-UA"/>
        </w:rPr>
        <w:lastRenderedPageBreak/>
        <w:t>Витрати та ціна реалізації продукції овочівництва у середньому</w:t>
      </w:r>
    </w:p>
    <w:p w:rsidR="0060001F" w:rsidRDefault="0060001F" w:rsidP="0060001F">
      <w:pPr>
        <w:jc w:val="center"/>
        <w:rPr>
          <w:sz w:val="28"/>
          <w:szCs w:val="28"/>
          <w:lang w:val="uk-UA"/>
        </w:rPr>
      </w:pPr>
      <w:r w:rsidRPr="00EE538F">
        <w:rPr>
          <w:sz w:val="28"/>
          <w:szCs w:val="28"/>
          <w:lang w:val="uk-UA"/>
        </w:rPr>
        <w:t>за 2006-201</w:t>
      </w:r>
      <w:r>
        <w:rPr>
          <w:sz w:val="28"/>
          <w:szCs w:val="28"/>
          <w:lang w:val="uk-UA"/>
        </w:rPr>
        <w:t>4</w:t>
      </w:r>
      <w:r w:rsidRPr="00EE538F">
        <w:rPr>
          <w:sz w:val="28"/>
          <w:szCs w:val="28"/>
          <w:lang w:val="uk-UA"/>
        </w:rPr>
        <w:t xml:space="preserve"> </w:t>
      </w:r>
      <w:proofErr w:type="spellStart"/>
      <w:r w:rsidRPr="00EE538F">
        <w:rPr>
          <w:sz w:val="28"/>
          <w:szCs w:val="28"/>
          <w:lang w:val="uk-UA"/>
        </w:rPr>
        <w:t>р.р</w:t>
      </w:r>
      <w:proofErr w:type="spellEnd"/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0"/>
        <w:gridCol w:w="1850"/>
        <w:gridCol w:w="1720"/>
        <w:gridCol w:w="1720"/>
        <w:gridCol w:w="1577"/>
        <w:gridCol w:w="1744"/>
      </w:tblGrid>
      <w:tr w:rsidR="0060001F" w:rsidRPr="00EE538F" w:rsidTr="00EF0C48">
        <w:trPr>
          <w:trHeight w:val="882"/>
        </w:trPr>
        <w:tc>
          <w:tcPr>
            <w:tcW w:w="1880" w:type="dxa"/>
            <w:shd w:val="clear" w:color="auto" w:fill="auto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1850" w:type="dxa"/>
            <w:vAlign w:val="center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lang w:val="uk-UA"/>
              </w:rPr>
            </w:pPr>
            <w:r w:rsidRPr="00112E61">
              <w:rPr>
                <w:lang w:val="uk-UA"/>
              </w:rPr>
              <w:t>Фактична структура</w:t>
            </w:r>
            <w:r>
              <w:rPr>
                <w:lang w:val="uk-UA"/>
              </w:rPr>
              <w:t>,</w:t>
            </w:r>
            <w:r w:rsidRPr="00112E61">
              <w:rPr>
                <w:lang w:val="uk-UA"/>
              </w:rPr>
              <w:t xml:space="preserve"> у%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lang w:val="uk-UA"/>
              </w:rPr>
            </w:pPr>
            <w:r w:rsidRPr="000A191F">
              <w:rPr>
                <w:lang w:val="uk-UA"/>
              </w:rPr>
              <w:t xml:space="preserve">Витрати праці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A191F">
                <w:rPr>
                  <w:lang w:val="uk-UA"/>
                </w:rPr>
                <w:t>1 га</w:t>
              </w:r>
            </w:smartTag>
            <w:r w:rsidRPr="000A191F">
              <w:rPr>
                <w:lang w:val="uk-UA"/>
              </w:rPr>
              <w:t xml:space="preserve"> овочевої продукції, люд.-</w:t>
            </w:r>
            <w:proofErr w:type="spellStart"/>
            <w:r w:rsidRPr="000A191F">
              <w:rPr>
                <w:lang w:val="uk-UA"/>
              </w:rPr>
              <w:t>год.ї</w:t>
            </w:r>
            <w:proofErr w:type="spellEnd"/>
          </w:p>
        </w:tc>
        <w:tc>
          <w:tcPr>
            <w:tcW w:w="1720" w:type="dxa"/>
            <w:shd w:val="clear" w:color="auto" w:fill="auto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lang w:val="uk-UA"/>
              </w:rPr>
            </w:pPr>
            <w:r w:rsidRPr="000A191F">
              <w:rPr>
                <w:lang w:val="uk-UA"/>
              </w:rPr>
              <w:t>Собівартість 1 ц. овочевої продукції, грн.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lang w:val="uk-UA"/>
              </w:rPr>
            </w:pPr>
            <w:r w:rsidRPr="000A191F">
              <w:rPr>
                <w:lang w:val="uk-UA"/>
              </w:rPr>
              <w:t>Ціна реалізації 1 ц овочевої продукції, грн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lang w:val="uk-UA"/>
              </w:rPr>
            </w:pPr>
            <w:r w:rsidRPr="000A191F">
              <w:rPr>
                <w:lang w:val="uk-UA"/>
              </w:rPr>
              <w:t xml:space="preserve">Урожайність з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0A191F">
                <w:rPr>
                  <w:lang w:val="uk-UA"/>
                </w:rPr>
                <w:t>1 га</w:t>
              </w:r>
            </w:smartTag>
            <w:r w:rsidRPr="000A191F">
              <w:rPr>
                <w:lang w:val="uk-UA"/>
              </w:rPr>
              <w:t>, ц</w:t>
            </w:r>
          </w:p>
        </w:tc>
      </w:tr>
      <w:tr w:rsidR="0060001F" w:rsidRPr="00EE538F" w:rsidTr="00EF0C48">
        <w:trPr>
          <w:trHeight w:val="20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2,67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951,7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18,97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20,7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290</w:t>
            </w:r>
          </w:p>
        </w:tc>
      </w:tr>
      <w:tr w:rsidR="0060001F" w:rsidRPr="00EE538F" w:rsidTr="00EF0C48">
        <w:trPr>
          <w:trHeight w:val="20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огірки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5,33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2121,3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30,53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40,8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190</w:t>
            </w:r>
          </w:p>
        </w:tc>
      </w:tr>
      <w:tr w:rsidR="0060001F" w:rsidRPr="00EE538F" w:rsidTr="00EF0C48">
        <w:trPr>
          <w:trHeight w:val="20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помідори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72,00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1698,1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32,42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33,2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120</w:t>
            </w:r>
          </w:p>
        </w:tc>
      </w:tr>
      <w:tr w:rsidR="0060001F" w:rsidRPr="00EE538F" w:rsidTr="00EF0C48">
        <w:trPr>
          <w:trHeight w:val="20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8,00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1812,7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25,09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60,5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140</w:t>
            </w:r>
          </w:p>
        </w:tc>
      </w:tr>
      <w:tr w:rsidR="0060001F" w:rsidRPr="00EE538F" w:rsidTr="00EF0C48">
        <w:trPr>
          <w:trHeight w:val="20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9,33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1444,4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19,79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23,3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235</w:t>
            </w:r>
          </w:p>
        </w:tc>
      </w:tr>
      <w:tr w:rsidR="0060001F" w:rsidRPr="00EE538F" w:rsidTr="00EF0C48">
        <w:trPr>
          <w:trHeight w:val="254"/>
        </w:trPr>
        <w:tc>
          <w:tcPr>
            <w:tcW w:w="188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буряки столові</w:t>
            </w:r>
          </w:p>
        </w:tc>
        <w:tc>
          <w:tcPr>
            <w:tcW w:w="1850" w:type="dxa"/>
            <w:vAlign w:val="center"/>
          </w:tcPr>
          <w:p w:rsidR="0060001F" w:rsidRPr="00946F29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946F29">
              <w:rPr>
                <w:sz w:val="28"/>
                <w:szCs w:val="28"/>
                <w:lang w:val="uk-UA"/>
              </w:rPr>
              <w:t>2,67</w:t>
            </w:r>
          </w:p>
        </w:tc>
        <w:tc>
          <w:tcPr>
            <w:tcW w:w="1720" w:type="dxa"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717,2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20,05</w:t>
            </w:r>
          </w:p>
        </w:tc>
        <w:tc>
          <w:tcPr>
            <w:tcW w:w="1577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0A191F">
              <w:rPr>
                <w:sz w:val="28"/>
                <w:szCs w:val="28"/>
              </w:rPr>
              <w:t>21,6</w:t>
            </w:r>
          </w:p>
        </w:tc>
        <w:tc>
          <w:tcPr>
            <w:tcW w:w="1744" w:type="dxa"/>
            <w:shd w:val="clear" w:color="auto" w:fill="auto"/>
            <w:noWrap/>
            <w:vAlign w:val="center"/>
          </w:tcPr>
          <w:p w:rsidR="0060001F" w:rsidRPr="000A191F" w:rsidRDefault="0060001F" w:rsidP="00EF0C48">
            <w:pPr>
              <w:spacing w:line="240" w:lineRule="exact"/>
              <w:jc w:val="center"/>
              <w:rPr>
                <w:sz w:val="28"/>
                <w:szCs w:val="28"/>
                <w:lang w:val="uk-UA"/>
              </w:rPr>
            </w:pPr>
            <w:r w:rsidRPr="000A191F">
              <w:rPr>
                <w:sz w:val="28"/>
                <w:szCs w:val="28"/>
                <w:lang w:val="uk-UA"/>
              </w:rPr>
              <w:t>194</w:t>
            </w:r>
          </w:p>
        </w:tc>
      </w:tr>
    </w:tbl>
    <w:p w:rsidR="0060001F" w:rsidRPr="00FE4410" w:rsidRDefault="0060001F" w:rsidP="0060001F">
      <w:pPr>
        <w:pStyle w:val="5"/>
      </w:pPr>
      <w:r>
        <w:t>А</w:t>
      </w:r>
      <w:r w:rsidRPr="00EE538F">
        <w:t>наліз</w:t>
      </w:r>
      <w:r>
        <w:t xml:space="preserve"> існуючої та рекомендованої структури посівних площ, </w:t>
      </w:r>
      <w:r w:rsidRPr="00EE538F">
        <w:t>показав необхідність збільшен</w:t>
      </w:r>
      <w:r>
        <w:t>ня посівної площі, зайнятої під</w:t>
      </w:r>
      <w:r w:rsidRPr="00EE538F">
        <w:t xml:space="preserve">: капустою на 6,67 </w:t>
      </w:r>
      <w:proofErr w:type="spellStart"/>
      <w:r w:rsidRPr="00EE538F">
        <w:t>п.п</w:t>
      </w:r>
      <w:proofErr w:type="spellEnd"/>
      <w:r w:rsidRPr="00EE538F">
        <w:t xml:space="preserve">, огірків на 5,33п.п, цибулі на 17,33п.п, моркви на 4 </w:t>
      </w:r>
      <w:proofErr w:type="spellStart"/>
      <w:r w:rsidRPr="00EE538F">
        <w:t>п.п</w:t>
      </w:r>
      <w:proofErr w:type="spellEnd"/>
      <w:r w:rsidRPr="00EE538F">
        <w:t xml:space="preserve">, за рахунок зменшення площі зайнятою під помідорами на 33,3 </w:t>
      </w:r>
      <w:proofErr w:type="spellStart"/>
      <w:r w:rsidRPr="00EE538F">
        <w:t>п.п</w:t>
      </w:r>
      <w:proofErr w:type="spellEnd"/>
      <w:r w:rsidRPr="00EE538F">
        <w:t>.</w:t>
      </w:r>
      <w:r w:rsidRPr="00622C56">
        <w:t xml:space="preserve"> </w:t>
      </w:r>
      <w:r>
        <w:t>(таблиця 2)</w:t>
      </w:r>
      <w:r w:rsidRPr="00FE4410">
        <w:t>.</w:t>
      </w:r>
    </w:p>
    <w:p w:rsidR="0060001F" w:rsidRPr="00112E61" w:rsidRDefault="0060001F" w:rsidP="0060001F">
      <w:pPr>
        <w:ind w:firstLine="567"/>
        <w:jc w:val="right"/>
        <w:rPr>
          <w:sz w:val="28"/>
          <w:szCs w:val="28"/>
          <w:lang w:val="uk-UA"/>
        </w:rPr>
      </w:pPr>
      <w:r w:rsidRPr="00112E61">
        <w:rPr>
          <w:sz w:val="28"/>
          <w:szCs w:val="28"/>
          <w:lang w:val="uk-UA"/>
        </w:rPr>
        <w:t xml:space="preserve">Таблиця  </w:t>
      </w:r>
      <w:r>
        <w:rPr>
          <w:sz w:val="28"/>
          <w:szCs w:val="28"/>
          <w:lang w:val="uk-UA"/>
        </w:rPr>
        <w:t>2</w:t>
      </w:r>
    </w:p>
    <w:p w:rsidR="0060001F" w:rsidRPr="00112E61" w:rsidRDefault="0060001F" w:rsidP="0060001F">
      <w:pPr>
        <w:jc w:val="center"/>
        <w:rPr>
          <w:sz w:val="28"/>
          <w:szCs w:val="28"/>
          <w:lang w:val="uk-UA"/>
        </w:rPr>
      </w:pPr>
      <w:r w:rsidRPr="00112E61">
        <w:rPr>
          <w:sz w:val="28"/>
          <w:szCs w:val="28"/>
          <w:lang w:val="uk-UA"/>
        </w:rPr>
        <w:t>Порівняльна таблиця результатів діяльності підприємства</w:t>
      </w:r>
    </w:p>
    <w:tbl>
      <w:tblPr>
        <w:tblW w:w="9934" w:type="dxa"/>
        <w:tblInd w:w="93" w:type="dxa"/>
        <w:tblLook w:val="04A0" w:firstRow="1" w:lastRow="0" w:firstColumn="1" w:lastColumn="0" w:noHBand="0" w:noVBand="1"/>
      </w:tblPr>
      <w:tblGrid>
        <w:gridCol w:w="2430"/>
        <w:gridCol w:w="2565"/>
        <w:gridCol w:w="2565"/>
        <w:gridCol w:w="2374"/>
      </w:tblGrid>
      <w:tr w:rsidR="0060001F" w:rsidRPr="00112E61" w:rsidTr="00EF0C48">
        <w:trPr>
          <w:trHeight w:val="133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Культури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Фактична структура (в середньому за 9 років)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Рекомендована структура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Відношення рекомендованого варіанту до фактичного, (+;-)</w:t>
            </w:r>
          </w:p>
        </w:tc>
      </w:tr>
      <w:tr w:rsidR="0060001F" w:rsidRPr="00112E61" w:rsidTr="00EF0C48">
        <w:trPr>
          <w:trHeight w:val="164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001F" w:rsidRPr="00112E61" w:rsidRDefault="0060001F" w:rsidP="00EF0C4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0001F" w:rsidRPr="00112E61" w:rsidTr="00EF0C48">
        <w:trPr>
          <w:trHeight w:val="226"/>
        </w:trPr>
        <w:tc>
          <w:tcPr>
            <w:tcW w:w="9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 xml:space="preserve">Виручка від реалізації, </w:t>
            </w:r>
            <w:proofErr w:type="spellStart"/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16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0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56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0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40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00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огірки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82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6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41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3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помідори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286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8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154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0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-132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80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цибуля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67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214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5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146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81</w:t>
            </w:r>
          </w:p>
        </w:tc>
      </w:tr>
      <w:tr w:rsidR="0060001F" w:rsidRPr="00112E61" w:rsidTr="00EF0C48">
        <w:trPr>
          <w:trHeight w:val="96"/>
        </w:trPr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морква</w:t>
            </w:r>
            <w:proofErr w:type="spellEnd"/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51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73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0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21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90</w:t>
            </w:r>
          </w:p>
        </w:tc>
      </w:tr>
      <w:tr w:rsidR="0060001F" w:rsidRPr="00112E61" w:rsidTr="00EF0C48">
        <w:trPr>
          <w:trHeight w:val="75"/>
        </w:trPr>
        <w:tc>
          <w:tcPr>
            <w:tcW w:w="99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Продовження табл.2</w:t>
            </w:r>
          </w:p>
        </w:tc>
      </w:tr>
      <w:tr w:rsidR="0060001F" w:rsidRPr="00112E61" w:rsidTr="00EF0C48">
        <w:trPr>
          <w:trHeight w:val="96"/>
        </w:trPr>
        <w:tc>
          <w:tcPr>
            <w:tcW w:w="2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044BF7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044BF7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буряк</w:t>
            </w:r>
            <w:proofErr w:type="spellEnd"/>
            <w:r w:rsidRPr="00112E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E61">
              <w:rPr>
                <w:color w:val="000000"/>
                <w:sz w:val="28"/>
                <w:szCs w:val="28"/>
              </w:rPr>
              <w:t>столовий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11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11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</w:rPr>
              <w:t>474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2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591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5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117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,</w:t>
            </w:r>
            <w:r w:rsidRPr="00112E61">
              <w:rPr>
                <w:color w:val="000000"/>
                <w:sz w:val="28"/>
                <w:szCs w:val="28"/>
              </w:rPr>
              <w:t>2</w:t>
            </w:r>
            <w:r w:rsidRPr="00112E61"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60001F" w:rsidRPr="00112E61" w:rsidTr="00EF0C48">
        <w:trPr>
          <w:trHeight w:val="226"/>
        </w:trPr>
        <w:tc>
          <w:tcPr>
            <w:tcW w:w="9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 xml:space="preserve">Витрати, </w:t>
            </w:r>
            <w:proofErr w:type="spellStart"/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14,67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51,35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36,68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огірки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30,94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61,87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30,94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помідори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280,11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150,43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-129,68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цибуля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28,10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88,99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60,89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морква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43,41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62,01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18,60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буряк</w:t>
            </w:r>
            <w:proofErr w:type="spellEnd"/>
            <w:r w:rsidRPr="00112E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E61">
              <w:rPr>
                <w:color w:val="000000"/>
                <w:sz w:val="28"/>
                <w:szCs w:val="28"/>
              </w:rPr>
              <w:t>столовий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10,37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10,37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407,60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425,02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17,42</w:t>
            </w:r>
          </w:p>
        </w:tc>
      </w:tr>
      <w:tr w:rsidR="0060001F" w:rsidRPr="00112E61" w:rsidTr="00EF0C48">
        <w:trPr>
          <w:trHeight w:val="226"/>
        </w:trPr>
        <w:tc>
          <w:tcPr>
            <w:tcW w:w="9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 xml:space="preserve">Прибуток, </w:t>
            </w:r>
            <w:proofErr w:type="spellStart"/>
            <w:r w:rsidRPr="00112E61">
              <w:rPr>
                <w:b/>
                <w:color w:val="000000"/>
                <w:sz w:val="28"/>
                <w:szCs w:val="28"/>
                <w:lang w:val="uk-UA"/>
              </w:rPr>
              <w:t>тис.грн</w:t>
            </w:r>
            <w:proofErr w:type="spellEnd"/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капуста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1,34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4,68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3,34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огірки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10,41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20,81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10,41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помідори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6,74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3,62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-3,12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цибуля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39,66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125,59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85,93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морква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7,70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3,30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112E61">
              <w:rPr>
                <w:color w:val="000000"/>
                <w:sz w:val="28"/>
                <w:szCs w:val="28"/>
              </w:rPr>
              <w:t>буряк</w:t>
            </w:r>
            <w:proofErr w:type="spellEnd"/>
            <w:r w:rsidRPr="00112E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12E61">
              <w:rPr>
                <w:color w:val="000000"/>
                <w:sz w:val="28"/>
                <w:szCs w:val="28"/>
              </w:rPr>
              <w:t>столовий</w:t>
            </w:r>
            <w:proofErr w:type="spellEnd"/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0,80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60001F" w:rsidRPr="00112E61" w:rsidTr="00EF0C48">
        <w:trPr>
          <w:trHeight w:val="226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12E61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66,64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166,50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0001F" w:rsidRPr="00112E61" w:rsidRDefault="0060001F" w:rsidP="00EF0C48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112E61">
              <w:rPr>
                <w:color w:val="000000"/>
                <w:sz w:val="28"/>
                <w:szCs w:val="28"/>
              </w:rPr>
              <w:t>99,86</w:t>
            </w:r>
          </w:p>
        </w:tc>
      </w:tr>
    </w:tbl>
    <w:p w:rsidR="0060001F" w:rsidRDefault="0060001F" w:rsidP="0060001F">
      <w:pPr>
        <w:pStyle w:val="5"/>
      </w:pPr>
      <w:r w:rsidRPr="007430CF">
        <w:rPr>
          <w:b/>
        </w:rPr>
        <w:t>Висновки.</w:t>
      </w:r>
      <w:r>
        <w:rPr>
          <w:b/>
        </w:rPr>
        <w:t xml:space="preserve"> </w:t>
      </w:r>
      <w:r>
        <w:t>У</w:t>
      </w:r>
      <w:r w:rsidRPr="00EE538F">
        <w:t xml:space="preserve"> результаті запропонованої нами структури посівних площ  для підприємств  Херсонської області</w:t>
      </w:r>
      <w:r>
        <w:t>.</w:t>
      </w:r>
    </w:p>
    <w:p w:rsidR="0060001F" w:rsidRPr="00EE538F" w:rsidRDefault="0060001F" w:rsidP="0060001F">
      <w:pPr>
        <w:pStyle w:val="5"/>
      </w:pPr>
      <w:r>
        <w:lastRenderedPageBreak/>
        <w:t>В</w:t>
      </w:r>
      <w:r w:rsidRPr="00EE538F">
        <w:t xml:space="preserve">иручка від реалізації  збільшиться на 25%, витрати на виробництво </w:t>
      </w:r>
      <w:proofErr w:type="spellStart"/>
      <w:r w:rsidRPr="00EE538F">
        <w:t>збільшаться</w:t>
      </w:r>
      <w:proofErr w:type="spellEnd"/>
      <w:r w:rsidRPr="00EE538F">
        <w:t xml:space="preserve"> всього на 4%, відповідно прибуток</w:t>
      </w:r>
      <w:r>
        <w:t xml:space="preserve"> збільшиться більш ніж у 2 рази</w:t>
      </w:r>
      <w:r w:rsidRPr="00EE538F">
        <w:t>.</w:t>
      </w:r>
      <w:r>
        <w:t xml:space="preserve"> Р</w:t>
      </w:r>
      <w:r w:rsidRPr="00EE538F">
        <w:t xml:space="preserve">івень рентабельності </w:t>
      </w:r>
      <w:r>
        <w:t xml:space="preserve">галузі </w:t>
      </w:r>
      <w:r w:rsidRPr="00EE538F">
        <w:t>збільшиться на 23п.п.</w:t>
      </w:r>
    </w:p>
    <w:p w:rsidR="0060001F" w:rsidRPr="00FE4410" w:rsidRDefault="0060001F" w:rsidP="0060001F">
      <w:pPr>
        <w:pStyle w:val="82"/>
      </w:pPr>
      <w:r w:rsidRPr="00FE4410">
        <w:t>Література:</w:t>
      </w:r>
    </w:p>
    <w:p w:rsidR="0060001F" w:rsidRPr="00FE4410" w:rsidRDefault="0060001F" w:rsidP="0060001F">
      <w:pPr>
        <w:pStyle w:val="82"/>
      </w:pPr>
      <w:r w:rsidRPr="00FE4410">
        <w:t xml:space="preserve">Економіка та організація виробництва  : </w:t>
      </w:r>
      <w:proofErr w:type="spellStart"/>
      <w:r w:rsidRPr="00FE4410">
        <w:t>навч</w:t>
      </w:r>
      <w:proofErr w:type="spellEnd"/>
      <w:r w:rsidRPr="00FE4410">
        <w:t xml:space="preserve">. </w:t>
      </w:r>
      <w:proofErr w:type="spellStart"/>
      <w:r w:rsidRPr="00FE4410">
        <w:t>посіб</w:t>
      </w:r>
      <w:proofErr w:type="spellEnd"/>
      <w:r w:rsidRPr="00FE4410">
        <w:t xml:space="preserve">. / З. М. </w:t>
      </w:r>
      <w:proofErr w:type="spellStart"/>
      <w:r w:rsidRPr="00FE4410">
        <w:t>Скибінська</w:t>
      </w:r>
      <w:proofErr w:type="spellEnd"/>
      <w:r w:rsidRPr="00FE4410">
        <w:t>, Т. Т. Гринів. - К. : Знання, 2012. - 299 с</w:t>
      </w:r>
      <w:r w:rsidRPr="00FE4410">
        <w:rPr>
          <w:shd w:val="clear" w:color="auto" w:fill="F9F9F9"/>
        </w:rPr>
        <w:t xml:space="preserve">. </w:t>
      </w:r>
    </w:p>
    <w:p w:rsidR="0060001F" w:rsidRPr="00FE4410" w:rsidRDefault="0060001F" w:rsidP="0060001F">
      <w:pPr>
        <w:pStyle w:val="82"/>
      </w:pPr>
      <w:r w:rsidRPr="00FE4410">
        <w:t xml:space="preserve">Овочевий ринок реалії та наукові перспективи // </w:t>
      </w:r>
      <w:proofErr w:type="spellStart"/>
      <w:r w:rsidRPr="00FE4410">
        <w:t>Корніенко</w:t>
      </w:r>
      <w:proofErr w:type="spellEnd"/>
      <w:r w:rsidRPr="00FE4410">
        <w:t xml:space="preserve"> С.І /Овочівництво та Баштанництво/Міжвідомчий тематичний науковий збірник, 2013, №59, с.7-22.</w:t>
      </w:r>
    </w:p>
    <w:p w:rsidR="0060001F" w:rsidRPr="00FE4410" w:rsidRDefault="0060001F" w:rsidP="0060001F">
      <w:pPr>
        <w:pStyle w:val="82"/>
      </w:pPr>
      <w:proofErr w:type="spellStart"/>
      <w:r w:rsidRPr="00FE4410">
        <w:t>Математическое</w:t>
      </w:r>
      <w:proofErr w:type="spellEnd"/>
      <w:r w:rsidRPr="00FE4410">
        <w:t xml:space="preserve"> </w:t>
      </w:r>
      <w:proofErr w:type="spellStart"/>
      <w:r w:rsidRPr="00FE4410">
        <w:t>моделирование</w:t>
      </w:r>
      <w:proofErr w:type="spellEnd"/>
      <w:r w:rsidRPr="00FE4410">
        <w:t xml:space="preserve"> </w:t>
      </w:r>
      <w:proofErr w:type="spellStart"/>
      <w:r w:rsidRPr="00FE4410">
        <w:t>экономических</w:t>
      </w:r>
      <w:proofErr w:type="spellEnd"/>
      <w:r w:rsidRPr="00FE4410">
        <w:t xml:space="preserve"> </w:t>
      </w:r>
      <w:proofErr w:type="spellStart"/>
      <w:r w:rsidRPr="00FE4410">
        <w:t>процесов</w:t>
      </w:r>
      <w:proofErr w:type="spellEnd"/>
      <w:r w:rsidRPr="00FE4410">
        <w:t xml:space="preserve"> в </w:t>
      </w:r>
      <w:proofErr w:type="spellStart"/>
      <w:r w:rsidRPr="00FE4410">
        <w:t>сельском</w:t>
      </w:r>
      <w:proofErr w:type="spellEnd"/>
      <w:r w:rsidRPr="00FE4410">
        <w:t xml:space="preserve"> </w:t>
      </w:r>
      <w:proofErr w:type="spellStart"/>
      <w:r w:rsidRPr="00FE4410">
        <w:t>хозяйстве</w:t>
      </w:r>
      <w:proofErr w:type="spellEnd"/>
      <w:r w:rsidRPr="00FE4410">
        <w:t xml:space="preserve">. /  </w:t>
      </w:r>
      <w:proofErr w:type="spellStart"/>
      <w:r w:rsidRPr="00FE4410">
        <w:t>Гатаулин</w:t>
      </w:r>
      <w:proofErr w:type="spellEnd"/>
      <w:r w:rsidRPr="00FE4410">
        <w:t xml:space="preserve"> А.М., Гаврилов Г. В., </w:t>
      </w:r>
      <w:proofErr w:type="spellStart"/>
      <w:r w:rsidRPr="00FE4410">
        <w:t>Сорокина</w:t>
      </w:r>
      <w:proofErr w:type="spellEnd"/>
      <w:r w:rsidRPr="00FE4410">
        <w:t xml:space="preserve"> Т.М. и </w:t>
      </w:r>
      <w:proofErr w:type="spellStart"/>
      <w:r w:rsidRPr="00FE4410">
        <w:t>др</w:t>
      </w:r>
      <w:proofErr w:type="spellEnd"/>
      <w:r w:rsidRPr="00FE4410">
        <w:t xml:space="preserve">.;  </w:t>
      </w:r>
      <w:proofErr w:type="spellStart"/>
      <w:r w:rsidRPr="00FE4410">
        <w:t>Под</w:t>
      </w:r>
      <w:proofErr w:type="spellEnd"/>
      <w:r w:rsidRPr="00FE4410">
        <w:t xml:space="preserve"> ред. А.М. </w:t>
      </w:r>
      <w:proofErr w:type="spellStart"/>
      <w:r w:rsidRPr="00FE4410">
        <w:t>Гатаулина</w:t>
      </w:r>
      <w:proofErr w:type="spellEnd"/>
      <w:r w:rsidRPr="00FE4410">
        <w:t xml:space="preserve">.-М.: </w:t>
      </w:r>
      <w:proofErr w:type="spellStart"/>
      <w:r w:rsidRPr="00FE4410">
        <w:t>Агопромиздат</w:t>
      </w:r>
      <w:proofErr w:type="spellEnd"/>
      <w:r w:rsidRPr="00FE4410">
        <w:t>, 1990.</w:t>
      </w:r>
    </w:p>
    <w:p w:rsidR="0060001F" w:rsidRPr="00FE4410" w:rsidRDefault="0060001F" w:rsidP="0060001F">
      <w:pPr>
        <w:pStyle w:val="82"/>
      </w:pPr>
      <w:r w:rsidRPr="00FE4410">
        <w:t xml:space="preserve">Машини і обладнання для приготування та внесення добрив: </w:t>
      </w:r>
      <w:proofErr w:type="spellStart"/>
      <w:r w:rsidRPr="00FE4410">
        <w:t>посіб</w:t>
      </w:r>
      <w:proofErr w:type="spellEnd"/>
      <w:r w:rsidRPr="00FE4410">
        <w:t xml:space="preserve">. для </w:t>
      </w:r>
      <w:proofErr w:type="spellStart"/>
      <w:r w:rsidRPr="00FE4410">
        <w:t>підготов</w:t>
      </w:r>
      <w:proofErr w:type="spellEnd"/>
      <w:r w:rsidRPr="00FE4410">
        <w:t xml:space="preserve">. фахівців із напряму "Процеси, машини та обладнання агропромислового виробництва" в </w:t>
      </w:r>
      <w:proofErr w:type="spellStart"/>
      <w:r w:rsidRPr="00FE4410">
        <w:t>аграр</w:t>
      </w:r>
      <w:proofErr w:type="spellEnd"/>
      <w:r w:rsidRPr="00FE4410">
        <w:t xml:space="preserve">. </w:t>
      </w:r>
      <w:proofErr w:type="spellStart"/>
      <w:r w:rsidRPr="00FE4410">
        <w:t>вищ</w:t>
      </w:r>
      <w:proofErr w:type="spellEnd"/>
      <w:r w:rsidRPr="00FE4410">
        <w:t xml:space="preserve">. </w:t>
      </w:r>
      <w:proofErr w:type="spellStart"/>
      <w:r w:rsidRPr="00FE4410">
        <w:t>навч</w:t>
      </w:r>
      <w:proofErr w:type="spellEnd"/>
      <w:r w:rsidRPr="00FE4410">
        <w:t xml:space="preserve">. </w:t>
      </w:r>
      <w:proofErr w:type="spellStart"/>
      <w:r w:rsidRPr="00FE4410">
        <w:t>закл</w:t>
      </w:r>
      <w:proofErr w:type="spellEnd"/>
      <w:r w:rsidRPr="00FE4410">
        <w:t xml:space="preserve">. II-IV рівнів акредитації; за ред. В. І. Кравчука ; </w:t>
      </w:r>
      <w:proofErr w:type="spellStart"/>
      <w:r w:rsidRPr="00FE4410">
        <w:t>Держ</w:t>
      </w:r>
      <w:proofErr w:type="spellEnd"/>
      <w:r w:rsidRPr="00FE4410">
        <w:t>. наук. установа "</w:t>
      </w:r>
      <w:proofErr w:type="spellStart"/>
      <w:r w:rsidRPr="00FE4410">
        <w:t>Укр</w:t>
      </w:r>
      <w:proofErr w:type="spellEnd"/>
      <w:r w:rsidRPr="00FE4410">
        <w:t>. НДІ прогнозування та випробування техніки і технологій для с.-г. вир-ва ім. Леоніда Погорілого" (</w:t>
      </w:r>
      <w:proofErr w:type="spellStart"/>
      <w:r w:rsidRPr="00FE4410">
        <w:t>УкрНДІПВТ</w:t>
      </w:r>
      <w:proofErr w:type="spellEnd"/>
      <w:r w:rsidRPr="00FE4410">
        <w:t xml:space="preserve"> ім. Л. Погорілого). - Дослідницьке : </w:t>
      </w:r>
      <w:proofErr w:type="spellStart"/>
      <w:r w:rsidRPr="00FE4410">
        <w:t>УкрНДІПВТ</w:t>
      </w:r>
      <w:proofErr w:type="spellEnd"/>
      <w:r w:rsidRPr="00FE4410">
        <w:t xml:space="preserve"> ім. Л. Погорілого, 2011. - 152 с.</w:t>
      </w:r>
    </w:p>
    <w:p w:rsidR="0060001F" w:rsidRPr="00FE4410" w:rsidRDefault="0060001F" w:rsidP="0060001F">
      <w:pPr>
        <w:pStyle w:val="82"/>
      </w:pPr>
      <w:proofErr w:type="spellStart"/>
      <w:r w:rsidRPr="00FE4410">
        <w:t>B.D.Banday</w:t>
      </w:r>
      <w:proofErr w:type="spellEnd"/>
      <w:r w:rsidRPr="00FE4410">
        <w:t xml:space="preserve">. </w:t>
      </w:r>
      <w:proofErr w:type="spellStart"/>
      <w:r w:rsidRPr="00FE4410">
        <w:t>Basic</w:t>
      </w:r>
      <w:proofErr w:type="spellEnd"/>
      <w:r w:rsidRPr="00FE4410">
        <w:t xml:space="preserve"> </w:t>
      </w:r>
      <w:proofErr w:type="spellStart"/>
      <w:r w:rsidRPr="00FE4410">
        <w:t>Linear</w:t>
      </w:r>
      <w:proofErr w:type="spellEnd"/>
      <w:r w:rsidRPr="00FE4410">
        <w:t xml:space="preserve"> </w:t>
      </w:r>
      <w:proofErr w:type="spellStart"/>
      <w:r w:rsidRPr="00FE4410">
        <w:t>Programming</w:t>
      </w:r>
      <w:proofErr w:type="spellEnd"/>
      <w:r w:rsidRPr="00FE4410">
        <w:t>./</w:t>
      </w:r>
      <w:proofErr w:type="spellStart"/>
      <w:r w:rsidRPr="00FE4410">
        <w:t>School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Mathematical</w:t>
      </w:r>
      <w:proofErr w:type="spellEnd"/>
      <w:r w:rsidRPr="00FE4410">
        <w:t xml:space="preserve"> </w:t>
      </w:r>
      <w:proofErr w:type="spellStart"/>
      <w:r w:rsidRPr="00FE4410">
        <w:t>Sciences</w:t>
      </w:r>
      <w:proofErr w:type="spellEnd"/>
      <w:r w:rsidRPr="00FE4410">
        <w:t>.</w:t>
      </w:r>
      <w:r w:rsidRPr="00FE4410">
        <w:rPr>
          <w:lang w:val="en-US"/>
        </w:rPr>
        <w:t xml:space="preserve"> </w:t>
      </w:r>
      <w:proofErr w:type="spellStart"/>
      <w:r w:rsidRPr="00FE4410">
        <w:t>University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Bradford</w:t>
      </w:r>
      <w:proofErr w:type="spellEnd"/>
      <w:r w:rsidRPr="00FE4410">
        <w:t xml:space="preserve">.: </w:t>
      </w:r>
      <w:proofErr w:type="spellStart"/>
      <w:r w:rsidRPr="00FE4410">
        <w:t>Edward</w:t>
      </w:r>
      <w:proofErr w:type="spellEnd"/>
      <w:r w:rsidRPr="00FE4410">
        <w:t xml:space="preserve"> Arnold.1984.</w:t>
      </w:r>
    </w:p>
    <w:p w:rsidR="0060001F" w:rsidRPr="00FE4410" w:rsidRDefault="0060001F" w:rsidP="0060001F">
      <w:pPr>
        <w:pStyle w:val="82"/>
      </w:pPr>
      <w:r w:rsidRPr="00FE4410">
        <w:t xml:space="preserve">Офіційний сайт «Державна служба статистики України» </w:t>
      </w:r>
      <w:hyperlink r:id="rId22" w:history="1">
        <w:r w:rsidRPr="00FE4410">
          <w:rPr>
            <w:rStyle w:val="a3"/>
            <w:rFonts w:ascii="Times New Roman" w:hAnsi="Times New Roman"/>
            <w:sz w:val="28"/>
          </w:rPr>
          <w:t>http://www.ukrstat.gov.ua/</w:t>
        </w:r>
      </w:hyperlink>
    </w:p>
    <w:p w:rsidR="0060001F" w:rsidRDefault="0060001F" w:rsidP="0060001F">
      <w:pPr>
        <w:pStyle w:val="4"/>
      </w:pPr>
    </w:p>
    <w:p w:rsidR="0060001F" w:rsidRPr="00FE4410" w:rsidRDefault="0060001F" w:rsidP="0060001F">
      <w:pPr>
        <w:pStyle w:val="4"/>
      </w:pPr>
      <w:proofErr w:type="spellStart"/>
      <w:r w:rsidRPr="00FE4410">
        <w:t>Summary</w:t>
      </w:r>
      <w:proofErr w:type="spellEnd"/>
      <w:r w:rsidRPr="00FE4410">
        <w:t>.</w:t>
      </w:r>
    </w:p>
    <w:p w:rsidR="0060001F" w:rsidRPr="00FE4410" w:rsidRDefault="0060001F" w:rsidP="0060001F">
      <w:pPr>
        <w:pStyle w:val="4"/>
      </w:pPr>
      <w:proofErr w:type="spellStart"/>
      <w:r w:rsidRPr="00FE4410">
        <w:t>Statement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problem</w:t>
      </w:r>
      <w:proofErr w:type="spellEnd"/>
      <w:r w:rsidRPr="00FE4410">
        <w:t xml:space="preserve">.  </w:t>
      </w:r>
      <w:proofErr w:type="spellStart"/>
      <w:r w:rsidRPr="00FE4410">
        <w:t>Land</w:t>
      </w:r>
      <w:proofErr w:type="spellEnd"/>
      <w:r w:rsidRPr="00FE4410">
        <w:t xml:space="preserve"> </w:t>
      </w:r>
      <w:proofErr w:type="spellStart"/>
      <w:r w:rsidRPr="00FE4410">
        <w:t>is</w:t>
      </w:r>
      <w:proofErr w:type="spellEnd"/>
      <w:r w:rsidRPr="00FE4410">
        <w:t xml:space="preserve"> a </w:t>
      </w:r>
      <w:proofErr w:type="spellStart"/>
      <w:r w:rsidRPr="00FE4410">
        <w:t>main</w:t>
      </w:r>
      <w:proofErr w:type="spellEnd"/>
      <w:r w:rsidRPr="00FE4410">
        <w:t xml:space="preserve"> </w:t>
      </w:r>
      <w:proofErr w:type="spellStart"/>
      <w:r w:rsidRPr="00FE4410">
        <w:t>element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production</w:t>
      </w:r>
      <w:proofErr w:type="spellEnd"/>
      <w:r w:rsidRPr="00FE4410">
        <w:t xml:space="preserve"> </w:t>
      </w:r>
      <w:proofErr w:type="spellStart"/>
      <w:r w:rsidRPr="00FE4410">
        <w:t>in</w:t>
      </w:r>
      <w:proofErr w:type="spellEnd"/>
      <w:r w:rsidRPr="00FE4410">
        <w:t xml:space="preserve"> </w:t>
      </w:r>
      <w:proofErr w:type="spellStart"/>
      <w:r w:rsidRPr="00FE4410">
        <w:t>agriculture</w:t>
      </w:r>
      <w:proofErr w:type="spellEnd"/>
      <w:r w:rsidRPr="00FE4410">
        <w:t xml:space="preserve"> </w:t>
      </w:r>
      <w:proofErr w:type="spellStart"/>
      <w:r w:rsidRPr="00FE4410">
        <w:t>that’s</w:t>
      </w:r>
      <w:proofErr w:type="spellEnd"/>
      <w:r w:rsidRPr="00FE4410">
        <w:t xml:space="preserve"> </w:t>
      </w:r>
      <w:proofErr w:type="spellStart"/>
      <w:r w:rsidRPr="00FE4410">
        <w:t>why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effectiveness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branch</w:t>
      </w:r>
      <w:proofErr w:type="spellEnd"/>
      <w:r w:rsidRPr="00FE4410">
        <w:t xml:space="preserve"> </w:t>
      </w:r>
      <w:proofErr w:type="spellStart"/>
      <w:r w:rsidRPr="00FE4410">
        <w:t>activity</w:t>
      </w:r>
      <w:proofErr w:type="spellEnd"/>
      <w:r w:rsidRPr="00FE4410">
        <w:t xml:space="preserve"> </w:t>
      </w:r>
      <w:proofErr w:type="spellStart"/>
      <w:r w:rsidRPr="00FE4410">
        <w:t>depends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</w:t>
      </w:r>
      <w:proofErr w:type="spellStart"/>
      <w:r w:rsidRPr="00FE4410">
        <w:t>its</w:t>
      </w:r>
      <w:proofErr w:type="spellEnd"/>
      <w:r w:rsidRPr="00FE4410">
        <w:t xml:space="preserve"> </w:t>
      </w:r>
      <w:proofErr w:type="spellStart"/>
      <w:r w:rsidRPr="00FE4410">
        <w:t>rational</w:t>
      </w:r>
      <w:proofErr w:type="spellEnd"/>
      <w:r w:rsidRPr="00FE4410">
        <w:t xml:space="preserve"> </w:t>
      </w:r>
      <w:proofErr w:type="spellStart"/>
      <w:r w:rsidRPr="00FE4410">
        <w:t>use</w:t>
      </w:r>
      <w:proofErr w:type="spellEnd"/>
      <w:r w:rsidRPr="00FE4410">
        <w:t xml:space="preserve">.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steadiness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labour</w:t>
      </w:r>
      <w:proofErr w:type="spellEnd"/>
      <w:r w:rsidRPr="00FE4410">
        <w:t xml:space="preserve"> </w:t>
      </w:r>
      <w:proofErr w:type="spellStart"/>
      <w:r w:rsidRPr="00FE4410">
        <w:t>force</w:t>
      </w:r>
      <w:proofErr w:type="spellEnd"/>
      <w:r w:rsidRPr="00FE4410">
        <w:t xml:space="preserve"> </w:t>
      </w:r>
      <w:proofErr w:type="spellStart"/>
      <w:r w:rsidRPr="00FE4410">
        <w:t>use</w:t>
      </w:r>
      <w:proofErr w:type="spellEnd"/>
      <w:r w:rsidRPr="00FE4410">
        <w:t xml:space="preserve"> </w:t>
      </w:r>
      <w:proofErr w:type="spellStart"/>
      <w:r w:rsidRPr="00FE4410">
        <w:t>during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year</w:t>
      </w:r>
      <w:proofErr w:type="spellEnd"/>
      <w:r w:rsidRPr="00FE4410">
        <w:t xml:space="preserve"> </w:t>
      </w:r>
      <w:proofErr w:type="spellStart"/>
      <w:r w:rsidRPr="00FE4410">
        <w:t>is</w:t>
      </w:r>
      <w:proofErr w:type="spellEnd"/>
      <w:r w:rsidRPr="00FE4410">
        <w:t xml:space="preserve"> </w:t>
      </w:r>
      <w:proofErr w:type="spellStart"/>
      <w:r w:rsidRPr="00FE4410">
        <w:t>defined</w:t>
      </w:r>
      <w:proofErr w:type="spellEnd"/>
      <w:r w:rsidRPr="00FE4410">
        <w:t xml:space="preserve"> </w:t>
      </w:r>
      <w:proofErr w:type="spellStart"/>
      <w:r w:rsidRPr="00FE4410">
        <w:t>by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structure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</w:t>
      </w:r>
      <w:proofErr w:type="spellEnd"/>
      <w:r w:rsidRPr="00FE4410">
        <w:t xml:space="preserve">, </w:t>
      </w:r>
      <w:proofErr w:type="spellStart"/>
      <w:r w:rsidRPr="00FE4410">
        <w:t>fixed</w:t>
      </w:r>
      <w:proofErr w:type="spellEnd"/>
      <w:r w:rsidRPr="00FE4410">
        <w:t xml:space="preserve"> </w:t>
      </w:r>
      <w:proofErr w:type="spellStart"/>
      <w:r w:rsidRPr="00FE4410">
        <w:t>and</w:t>
      </w:r>
      <w:proofErr w:type="spellEnd"/>
      <w:r w:rsidRPr="00FE4410">
        <w:t xml:space="preserve"> </w:t>
      </w:r>
      <w:proofErr w:type="spellStart"/>
      <w:r w:rsidRPr="00FE4410">
        <w:t>circulating</w:t>
      </w:r>
      <w:proofErr w:type="spellEnd"/>
      <w:r w:rsidRPr="00FE4410">
        <w:t xml:space="preserve"> </w:t>
      </w:r>
      <w:proofErr w:type="spellStart"/>
      <w:r w:rsidRPr="00FE4410">
        <w:t>assets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production</w:t>
      </w:r>
      <w:proofErr w:type="spellEnd"/>
      <w:r w:rsidRPr="00FE4410">
        <w:t xml:space="preserve">, </w:t>
      </w:r>
      <w:proofErr w:type="spellStart"/>
      <w:r w:rsidRPr="00FE4410">
        <w:t>takings</w:t>
      </w:r>
      <w:proofErr w:type="spellEnd"/>
      <w:r w:rsidRPr="00FE4410">
        <w:t xml:space="preserve"> </w:t>
      </w:r>
      <w:proofErr w:type="spellStart"/>
      <w:r w:rsidRPr="00FE4410">
        <w:t>products</w:t>
      </w:r>
      <w:proofErr w:type="spellEnd"/>
      <w:r w:rsidRPr="00FE4410">
        <w:t xml:space="preserve"> </w:t>
      </w:r>
      <w:proofErr w:type="spellStart"/>
      <w:r w:rsidRPr="00FE4410">
        <w:t>for</w:t>
      </w:r>
      <w:proofErr w:type="spellEnd"/>
      <w:r w:rsidRPr="00FE4410">
        <w:t xml:space="preserve"> </w:t>
      </w:r>
      <w:proofErr w:type="spellStart"/>
      <w:r w:rsidRPr="00FE4410">
        <w:t>realization</w:t>
      </w:r>
      <w:proofErr w:type="spellEnd"/>
      <w:r w:rsidRPr="00FE4410">
        <w:t xml:space="preserve"> </w:t>
      </w:r>
      <w:proofErr w:type="spellStart"/>
      <w:r w:rsidRPr="00FE4410">
        <w:t>and</w:t>
      </w:r>
      <w:proofErr w:type="spellEnd"/>
      <w:r w:rsidRPr="00FE4410">
        <w:t xml:space="preserve"> </w:t>
      </w:r>
      <w:proofErr w:type="spellStart"/>
      <w:r w:rsidRPr="00FE4410">
        <w:t>receiving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funds</w:t>
      </w:r>
      <w:proofErr w:type="spellEnd"/>
      <w:r w:rsidRPr="00FE4410">
        <w:t xml:space="preserve">. </w:t>
      </w:r>
      <w:proofErr w:type="spellStart"/>
      <w:r w:rsidRPr="00FE4410">
        <w:t>It</w:t>
      </w:r>
      <w:proofErr w:type="spellEnd"/>
      <w:r w:rsidRPr="00FE4410">
        <w:t xml:space="preserve"> </w:t>
      </w:r>
      <w:proofErr w:type="spellStart"/>
      <w:r w:rsidRPr="00FE4410">
        <w:t>is</w:t>
      </w:r>
      <w:proofErr w:type="spellEnd"/>
      <w:r w:rsidRPr="00FE4410">
        <w:t xml:space="preserve"> </w:t>
      </w:r>
      <w:proofErr w:type="spellStart"/>
      <w:r w:rsidRPr="00FE4410">
        <w:t>very</w:t>
      </w:r>
      <w:proofErr w:type="spellEnd"/>
      <w:r w:rsidRPr="00FE4410">
        <w:t xml:space="preserve"> </w:t>
      </w:r>
      <w:proofErr w:type="spellStart"/>
      <w:r w:rsidRPr="00FE4410">
        <w:t>difficult</w:t>
      </w:r>
      <w:proofErr w:type="spellEnd"/>
      <w:r w:rsidRPr="00FE4410">
        <w:t xml:space="preserve"> </w:t>
      </w:r>
      <w:proofErr w:type="spellStart"/>
      <w:r w:rsidRPr="00FE4410">
        <w:t>to</w:t>
      </w:r>
      <w:proofErr w:type="spellEnd"/>
      <w:r w:rsidRPr="00FE4410">
        <w:t xml:space="preserve"> </w:t>
      </w:r>
      <w:proofErr w:type="spellStart"/>
      <w:r w:rsidRPr="00FE4410">
        <w:t>solve</w:t>
      </w:r>
      <w:proofErr w:type="spellEnd"/>
      <w:r w:rsidRPr="00FE4410">
        <w:t xml:space="preserve"> </w:t>
      </w:r>
      <w:proofErr w:type="spellStart"/>
      <w:r w:rsidRPr="00FE4410">
        <w:t>this</w:t>
      </w:r>
      <w:proofErr w:type="spellEnd"/>
      <w:r w:rsidRPr="00FE4410">
        <w:t xml:space="preserve"> </w:t>
      </w:r>
      <w:proofErr w:type="spellStart"/>
      <w:r w:rsidRPr="00FE4410">
        <w:t>problem</w:t>
      </w:r>
      <w:proofErr w:type="spellEnd"/>
      <w:r w:rsidRPr="00FE4410">
        <w:t xml:space="preserve"> </w:t>
      </w:r>
      <w:proofErr w:type="spellStart"/>
      <w:r w:rsidRPr="00FE4410">
        <w:t>empirically</w:t>
      </w:r>
      <w:proofErr w:type="spellEnd"/>
      <w:r w:rsidRPr="00FE4410">
        <w:t xml:space="preserve"> </w:t>
      </w:r>
      <w:proofErr w:type="spellStart"/>
      <w:r w:rsidRPr="00FE4410">
        <w:t>because</w:t>
      </w:r>
      <w:proofErr w:type="spellEnd"/>
      <w:r w:rsidRPr="00FE4410">
        <w:t xml:space="preserve"> </w:t>
      </w:r>
      <w:proofErr w:type="spellStart"/>
      <w:r w:rsidRPr="00FE4410">
        <w:t>it</w:t>
      </w:r>
      <w:proofErr w:type="spellEnd"/>
      <w:r w:rsidRPr="00FE4410">
        <w:t xml:space="preserve"> </w:t>
      </w:r>
      <w:proofErr w:type="spellStart"/>
      <w:r w:rsidRPr="00FE4410">
        <w:t>deals</w:t>
      </w:r>
      <w:proofErr w:type="spellEnd"/>
      <w:r w:rsidRPr="00FE4410">
        <w:t xml:space="preserve"> </w:t>
      </w:r>
      <w:proofErr w:type="spellStart"/>
      <w:r w:rsidRPr="00FE4410">
        <w:t>with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great</w:t>
      </w:r>
      <w:proofErr w:type="spellEnd"/>
      <w:r w:rsidRPr="00FE4410">
        <w:t xml:space="preserve"> </w:t>
      </w:r>
      <w:proofErr w:type="spellStart"/>
      <w:r w:rsidRPr="00FE4410">
        <w:t>expenses</w:t>
      </w:r>
      <w:proofErr w:type="spellEnd"/>
      <w:r w:rsidRPr="00FE4410">
        <w:t xml:space="preserve"> </w:t>
      </w:r>
      <w:proofErr w:type="spellStart"/>
      <w:r w:rsidRPr="00FE4410">
        <w:t>and</w:t>
      </w:r>
      <w:proofErr w:type="spellEnd"/>
      <w:r w:rsidRPr="00FE4410">
        <w:t xml:space="preserve"> a </w:t>
      </w:r>
      <w:proofErr w:type="spellStart"/>
      <w:r w:rsidRPr="00FE4410">
        <w:t>lot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time</w:t>
      </w:r>
      <w:proofErr w:type="spellEnd"/>
      <w:r w:rsidRPr="00FE4410">
        <w:t xml:space="preserve">. </w:t>
      </w:r>
      <w:proofErr w:type="spellStart"/>
      <w:r w:rsidRPr="00FE4410">
        <w:t>It</w:t>
      </w:r>
      <w:proofErr w:type="spellEnd"/>
      <w:r w:rsidRPr="00FE4410">
        <w:t xml:space="preserve"> </w:t>
      </w:r>
      <w:proofErr w:type="spellStart"/>
      <w:r w:rsidRPr="00FE4410">
        <w:t>is</w:t>
      </w:r>
      <w:proofErr w:type="spellEnd"/>
      <w:r w:rsidRPr="00FE4410">
        <w:t xml:space="preserve"> </w:t>
      </w:r>
      <w:proofErr w:type="spellStart"/>
      <w:r w:rsidRPr="00FE4410">
        <w:t>possible</w:t>
      </w:r>
      <w:proofErr w:type="spellEnd"/>
      <w:r w:rsidRPr="00FE4410">
        <w:t xml:space="preserve"> </w:t>
      </w:r>
      <w:proofErr w:type="spellStart"/>
      <w:r w:rsidRPr="00FE4410">
        <w:t>to</w:t>
      </w:r>
      <w:proofErr w:type="spellEnd"/>
      <w:r w:rsidRPr="00FE4410">
        <w:t xml:space="preserve"> </w:t>
      </w:r>
      <w:proofErr w:type="spellStart"/>
      <w:r w:rsidRPr="00FE4410">
        <w:t>reach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aim</w:t>
      </w:r>
      <w:proofErr w:type="spellEnd"/>
      <w:r w:rsidRPr="00FE4410">
        <w:t xml:space="preserve"> </w:t>
      </w:r>
      <w:proofErr w:type="spellStart"/>
      <w:r w:rsidRPr="00FE4410">
        <w:t>by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way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models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using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level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enterprise</w:t>
      </w:r>
      <w:proofErr w:type="spellEnd"/>
      <w:r w:rsidRPr="00FE4410">
        <w:t xml:space="preserve"> </w:t>
      </w:r>
      <w:proofErr w:type="spellStart"/>
      <w:r w:rsidRPr="00FE4410">
        <w:t>creation</w:t>
      </w:r>
      <w:proofErr w:type="spellEnd"/>
      <w:r w:rsidRPr="00FE4410">
        <w:t xml:space="preserve">. </w:t>
      </w:r>
    </w:p>
    <w:p w:rsidR="0060001F" w:rsidRPr="00FE4410" w:rsidRDefault="0060001F" w:rsidP="0060001F">
      <w:pPr>
        <w:pStyle w:val="4"/>
      </w:pPr>
      <w:proofErr w:type="spellStart"/>
      <w:r w:rsidRPr="00FE4410">
        <w:t>Research</w:t>
      </w:r>
      <w:proofErr w:type="spellEnd"/>
      <w:r w:rsidRPr="00FE4410">
        <w:t xml:space="preserve"> </w:t>
      </w:r>
      <w:proofErr w:type="spellStart"/>
      <w:r w:rsidRPr="00FE4410">
        <w:t>results</w:t>
      </w:r>
      <w:proofErr w:type="spellEnd"/>
      <w:r w:rsidRPr="00FE4410">
        <w:t xml:space="preserve">. </w:t>
      </w:r>
      <w:proofErr w:type="spellStart"/>
      <w:r w:rsidRPr="00FE4410">
        <w:t>In</w:t>
      </w:r>
      <w:proofErr w:type="spellEnd"/>
      <w:r w:rsidRPr="00FE4410">
        <w:t xml:space="preserve"> </w:t>
      </w:r>
      <w:proofErr w:type="spellStart"/>
      <w:r w:rsidRPr="00FE4410">
        <w:t>consideration</w:t>
      </w:r>
      <w:proofErr w:type="spellEnd"/>
      <w:r w:rsidRPr="00FE4410">
        <w:t xml:space="preserve"> </w:t>
      </w:r>
      <w:proofErr w:type="spellStart"/>
      <w:r w:rsidRPr="00FE4410">
        <w:t>all</w:t>
      </w:r>
      <w:proofErr w:type="spellEnd"/>
      <w:r w:rsidRPr="00FE4410">
        <w:t xml:space="preserve"> </w:t>
      </w:r>
      <w:proofErr w:type="spellStart"/>
      <w:r w:rsidRPr="00FE4410">
        <w:t>above</w:t>
      </w:r>
      <w:proofErr w:type="spellEnd"/>
      <w:r w:rsidRPr="00FE4410">
        <w:t xml:space="preserve"> </w:t>
      </w:r>
      <w:proofErr w:type="spellStart"/>
      <w:r w:rsidRPr="00FE4410">
        <w:t>mentioned</w:t>
      </w:r>
      <w:proofErr w:type="spellEnd"/>
      <w:r w:rsidRPr="00FE4410">
        <w:t xml:space="preserve"> </w:t>
      </w:r>
      <w:proofErr w:type="spellStart"/>
      <w:r w:rsidRPr="00FE4410">
        <w:t>economic</w:t>
      </w:r>
      <w:proofErr w:type="spellEnd"/>
      <w:r w:rsidRPr="00FE4410">
        <w:t xml:space="preserve"> </w:t>
      </w:r>
      <w:proofErr w:type="spellStart"/>
      <w:r w:rsidRPr="00FE4410">
        <w:t>mathematical</w:t>
      </w:r>
      <w:proofErr w:type="spellEnd"/>
      <w:r w:rsidRPr="00FE4410">
        <w:t xml:space="preserve"> </w:t>
      </w:r>
      <w:proofErr w:type="spellStart"/>
      <w:r w:rsidRPr="00FE4410">
        <w:t>model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optimization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structure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vegetable</w:t>
      </w:r>
      <w:proofErr w:type="spellEnd"/>
      <w:r w:rsidRPr="00FE4410">
        <w:t xml:space="preserve"> </w:t>
      </w:r>
      <w:proofErr w:type="spellStart"/>
      <w:r w:rsidRPr="00FE4410">
        <w:t>growing</w:t>
      </w:r>
      <w:proofErr w:type="spellEnd"/>
      <w:r w:rsidRPr="00FE4410">
        <w:t xml:space="preserve"> </w:t>
      </w:r>
      <w:proofErr w:type="spellStart"/>
      <w:r w:rsidRPr="00FE4410">
        <w:t>for</w:t>
      </w:r>
      <w:proofErr w:type="spellEnd"/>
      <w:r w:rsidRPr="00FE4410">
        <w:t xml:space="preserve"> </w:t>
      </w:r>
      <w:proofErr w:type="spellStart"/>
      <w:r w:rsidRPr="00FE4410">
        <w:t>farms</w:t>
      </w:r>
      <w:proofErr w:type="spellEnd"/>
      <w:r w:rsidRPr="00FE4410">
        <w:t xml:space="preserve"> </w:t>
      </w:r>
      <w:proofErr w:type="spellStart"/>
      <w:r w:rsidRPr="00FE4410">
        <w:t>in</w:t>
      </w:r>
      <w:proofErr w:type="spellEnd"/>
      <w:r w:rsidRPr="00FE4410">
        <w:t xml:space="preserve"> </w:t>
      </w:r>
      <w:proofErr w:type="spellStart"/>
      <w:r w:rsidRPr="00FE4410">
        <w:t>Kherson</w:t>
      </w:r>
      <w:proofErr w:type="spellEnd"/>
      <w:r w:rsidRPr="00FE4410">
        <w:t xml:space="preserve"> </w:t>
      </w:r>
      <w:proofErr w:type="spellStart"/>
      <w:r w:rsidRPr="00FE4410">
        <w:t>oblast</w:t>
      </w:r>
      <w:proofErr w:type="spellEnd"/>
      <w:r w:rsidRPr="00FE4410">
        <w:t xml:space="preserve"> </w:t>
      </w:r>
      <w:proofErr w:type="spellStart"/>
      <w:r w:rsidRPr="00FE4410">
        <w:t>which</w:t>
      </w:r>
      <w:proofErr w:type="spellEnd"/>
      <w:r w:rsidRPr="00FE4410">
        <w:t xml:space="preserve"> </w:t>
      </w:r>
      <w:proofErr w:type="spellStart"/>
      <w:r w:rsidRPr="00FE4410">
        <w:t>realized</w:t>
      </w:r>
      <w:proofErr w:type="spellEnd"/>
      <w:r w:rsidRPr="00FE4410">
        <w:t xml:space="preserve"> </w:t>
      </w:r>
      <w:proofErr w:type="spellStart"/>
      <w:r w:rsidRPr="00FE4410">
        <w:t>fresh</w:t>
      </w:r>
      <w:proofErr w:type="spellEnd"/>
      <w:r w:rsidRPr="00FE4410">
        <w:t xml:space="preserve"> </w:t>
      </w:r>
      <w:proofErr w:type="spellStart"/>
      <w:r w:rsidRPr="00FE4410">
        <w:t>products</w:t>
      </w:r>
      <w:proofErr w:type="spellEnd"/>
      <w:r w:rsidRPr="00FE4410">
        <w:t xml:space="preserve"> </w:t>
      </w:r>
      <w:proofErr w:type="spellStart"/>
      <w:r w:rsidRPr="00FE4410">
        <w:t>was</w:t>
      </w:r>
      <w:proofErr w:type="spellEnd"/>
      <w:r w:rsidRPr="00FE4410">
        <w:t xml:space="preserve"> </w:t>
      </w:r>
      <w:proofErr w:type="spellStart"/>
      <w:r w:rsidRPr="00FE4410">
        <w:t>developed</w:t>
      </w:r>
      <w:proofErr w:type="spellEnd"/>
      <w:r w:rsidRPr="00FE4410">
        <w:t xml:space="preserve">.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estimation</w:t>
      </w:r>
      <w:proofErr w:type="spellEnd"/>
      <w:r w:rsidRPr="00FE4410">
        <w:t xml:space="preserve"> </w:t>
      </w:r>
      <w:proofErr w:type="spellStart"/>
      <w:r w:rsidRPr="00FE4410">
        <w:t>was</w:t>
      </w:r>
      <w:proofErr w:type="spellEnd"/>
      <w:r w:rsidRPr="00FE4410">
        <w:t xml:space="preserve"> </w:t>
      </w:r>
      <w:proofErr w:type="spellStart"/>
      <w:r w:rsidRPr="00FE4410">
        <w:t>carried</w:t>
      </w:r>
      <w:proofErr w:type="spellEnd"/>
      <w:r w:rsidRPr="00FE4410">
        <w:t xml:space="preserve"> </w:t>
      </w:r>
      <w:proofErr w:type="spellStart"/>
      <w:r w:rsidRPr="00FE4410">
        <w:t>out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100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</w:t>
      </w:r>
      <w:proofErr w:type="spellEnd"/>
      <w:r w:rsidRPr="00FE4410">
        <w:t xml:space="preserve"> </w:t>
      </w:r>
      <w:proofErr w:type="spellStart"/>
      <w:r w:rsidRPr="00FE4410">
        <w:t>hectares</w:t>
      </w:r>
      <w:proofErr w:type="spellEnd"/>
      <w:r w:rsidRPr="00FE4410">
        <w:t xml:space="preserve">.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following</w:t>
      </w:r>
      <w:proofErr w:type="spellEnd"/>
      <w:r w:rsidRPr="00FE4410">
        <w:t xml:space="preserve"> </w:t>
      </w:r>
      <w:proofErr w:type="spellStart"/>
      <w:r w:rsidRPr="00FE4410">
        <w:t>structure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was</w:t>
      </w:r>
      <w:proofErr w:type="spellEnd"/>
      <w:r w:rsidRPr="00FE4410">
        <w:t xml:space="preserve"> </w:t>
      </w:r>
      <w:proofErr w:type="spellStart"/>
      <w:r w:rsidRPr="00FE4410">
        <w:t>received</w:t>
      </w:r>
      <w:proofErr w:type="spellEnd"/>
      <w:r w:rsidRPr="00FE4410">
        <w:t xml:space="preserve"> </w:t>
      </w:r>
      <w:proofErr w:type="spellStart"/>
      <w:r w:rsidRPr="00FE4410">
        <w:t>after</w:t>
      </w:r>
      <w:proofErr w:type="spellEnd"/>
      <w:r w:rsidRPr="00FE4410">
        <w:t xml:space="preserve"> </w:t>
      </w:r>
      <w:proofErr w:type="spellStart"/>
      <w:r w:rsidRPr="00FE4410">
        <w:t>calculation</w:t>
      </w:r>
      <w:proofErr w:type="spellEnd"/>
      <w:r w:rsidRPr="00FE4410">
        <w:t xml:space="preserve">: </w:t>
      </w:r>
      <w:proofErr w:type="spellStart"/>
      <w:r w:rsidRPr="00FE4410">
        <w:t>cabbage</w:t>
      </w:r>
      <w:proofErr w:type="spellEnd"/>
      <w:r w:rsidRPr="00FE4410">
        <w:t xml:space="preserve"> – 9,33 h, </w:t>
      </w:r>
      <w:proofErr w:type="spellStart"/>
      <w:r w:rsidRPr="00FE4410">
        <w:t>cucumber</w:t>
      </w:r>
      <w:proofErr w:type="spellEnd"/>
      <w:r w:rsidRPr="00FE4410">
        <w:t xml:space="preserve"> – 10,67 h, </w:t>
      </w:r>
      <w:proofErr w:type="spellStart"/>
      <w:r w:rsidRPr="00FE4410">
        <w:t>tomatoes</w:t>
      </w:r>
      <w:proofErr w:type="spellEnd"/>
      <w:r w:rsidRPr="00FE4410">
        <w:t xml:space="preserve"> – 38,67 h, </w:t>
      </w:r>
      <w:proofErr w:type="spellStart"/>
      <w:r w:rsidRPr="00FE4410">
        <w:t>onion</w:t>
      </w:r>
      <w:proofErr w:type="spellEnd"/>
      <w:r w:rsidRPr="00FE4410">
        <w:t xml:space="preserve">  - 25,33 h, </w:t>
      </w:r>
      <w:proofErr w:type="spellStart"/>
      <w:r w:rsidRPr="00FE4410">
        <w:t>carrot</w:t>
      </w:r>
      <w:proofErr w:type="spellEnd"/>
      <w:r w:rsidRPr="00FE4410">
        <w:t xml:space="preserve"> – 13,33h, </w:t>
      </w:r>
      <w:proofErr w:type="spellStart"/>
      <w:r w:rsidRPr="00FE4410">
        <w:t>beetroot</w:t>
      </w:r>
      <w:proofErr w:type="spellEnd"/>
      <w:r w:rsidRPr="00FE4410">
        <w:t xml:space="preserve"> – 2,67h.</w:t>
      </w:r>
    </w:p>
    <w:p w:rsidR="0060001F" w:rsidRPr="00FE4410" w:rsidRDefault="0060001F" w:rsidP="0060001F">
      <w:pPr>
        <w:pStyle w:val="4"/>
      </w:pPr>
      <w:proofErr w:type="spellStart"/>
      <w:r w:rsidRPr="00FE4410">
        <w:t>Conclusions</w:t>
      </w:r>
      <w:proofErr w:type="spellEnd"/>
      <w:r w:rsidRPr="00FE4410">
        <w:t xml:space="preserve">. </w:t>
      </w:r>
      <w:proofErr w:type="spellStart"/>
      <w:r w:rsidRPr="00FE4410">
        <w:t>Analysis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existing</w:t>
      </w:r>
      <w:proofErr w:type="spellEnd"/>
      <w:r w:rsidRPr="00FE4410">
        <w:t xml:space="preserve"> </w:t>
      </w:r>
      <w:proofErr w:type="spellStart"/>
      <w:r w:rsidRPr="00FE4410">
        <w:t>and</w:t>
      </w:r>
      <w:proofErr w:type="spellEnd"/>
      <w:r w:rsidRPr="00FE4410">
        <w:t xml:space="preserve"> </w:t>
      </w:r>
      <w:proofErr w:type="spellStart"/>
      <w:r w:rsidRPr="00FE4410">
        <w:t>recommended</w:t>
      </w:r>
      <w:proofErr w:type="spellEnd"/>
      <w:r w:rsidRPr="00FE4410">
        <w:t xml:space="preserve"> </w:t>
      </w:r>
      <w:proofErr w:type="spellStart"/>
      <w:r w:rsidRPr="00FE4410">
        <w:t>structure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showed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necessity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increasing</w:t>
      </w:r>
      <w:proofErr w:type="spellEnd"/>
      <w:r w:rsidRPr="00FE4410">
        <w:t xml:space="preserve"> </w:t>
      </w:r>
      <w:proofErr w:type="spellStart"/>
      <w:r w:rsidRPr="00FE4410">
        <w:t>under</w:t>
      </w:r>
      <w:proofErr w:type="spellEnd"/>
      <w:r w:rsidRPr="00FE4410">
        <w:t xml:space="preserve"> </w:t>
      </w:r>
      <w:proofErr w:type="spellStart"/>
      <w:r w:rsidRPr="00FE4410">
        <w:t>cabbage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6,67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 xml:space="preserve">, </w:t>
      </w:r>
      <w:proofErr w:type="spellStart"/>
      <w:r w:rsidRPr="00FE4410">
        <w:t>cucumber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5,33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 xml:space="preserve">, </w:t>
      </w:r>
      <w:proofErr w:type="spellStart"/>
      <w:r w:rsidRPr="00FE4410">
        <w:t>onion</w:t>
      </w:r>
      <w:proofErr w:type="spellEnd"/>
      <w:r w:rsidRPr="00FE4410">
        <w:t xml:space="preserve"> 17,33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 xml:space="preserve">, </w:t>
      </w:r>
      <w:proofErr w:type="spellStart"/>
      <w:r w:rsidRPr="00FE4410">
        <w:t>carrot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4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 xml:space="preserve"> </w:t>
      </w:r>
      <w:proofErr w:type="spellStart"/>
      <w:r w:rsidRPr="00FE4410">
        <w:t>in</w:t>
      </w:r>
      <w:proofErr w:type="spellEnd"/>
      <w:r w:rsidRPr="00FE4410">
        <w:t xml:space="preserve"> </w:t>
      </w:r>
      <w:proofErr w:type="spellStart"/>
      <w:r w:rsidRPr="00FE4410">
        <w:t>expense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decreasing</w:t>
      </w:r>
      <w:proofErr w:type="spellEnd"/>
      <w:r w:rsidRPr="00FE4410">
        <w:t xml:space="preserve">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area</w:t>
      </w:r>
      <w:proofErr w:type="spellEnd"/>
      <w:r w:rsidRPr="00FE4410">
        <w:t xml:space="preserve"> </w:t>
      </w:r>
      <w:proofErr w:type="spellStart"/>
      <w:r w:rsidRPr="00FE4410">
        <w:t>under</w:t>
      </w:r>
      <w:proofErr w:type="spellEnd"/>
      <w:r w:rsidRPr="00FE4410">
        <w:t xml:space="preserve"> </w:t>
      </w:r>
      <w:proofErr w:type="spellStart"/>
      <w:r w:rsidRPr="00FE4410">
        <w:t>tomatoes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33,3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>.</w:t>
      </w:r>
    </w:p>
    <w:p w:rsidR="0060001F" w:rsidRPr="004F3BA3" w:rsidRDefault="0060001F" w:rsidP="0060001F">
      <w:pPr>
        <w:pStyle w:val="4"/>
        <w:rPr>
          <w:sz w:val="24"/>
        </w:rPr>
      </w:pPr>
      <w:proofErr w:type="spellStart"/>
      <w:r w:rsidRPr="00FE4410">
        <w:t>In</w:t>
      </w:r>
      <w:proofErr w:type="spellEnd"/>
      <w:r w:rsidRPr="00FE4410">
        <w:t xml:space="preserve"> a </w:t>
      </w:r>
      <w:proofErr w:type="spellStart"/>
      <w:r w:rsidRPr="00FE4410">
        <w:t>result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recommended</w:t>
      </w:r>
      <w:proofErr w:type="spellEnd"/>
      <w:r w:rsidRPr="00FE4410">
        <w:t xml:space="preserve"> </w:t>
      </w:r>
      <w:proofErr w:type="spellStart"/>
      <w:r w:rsidRPr="00FE4410">
        <w:t>cultivation</w:t>
      </w:r>
      <w:proofErr w:type="spellEnd"/>
      <w:r w:rsidRPr="00FE4410">
        <w:t xml:space="preserve"> </w:t>
      </w:r>
      <w:proofErr w:type="spellStart"/>
      <w:r w:rsidRPr="00FE4410">
        <w:t>areas</w:t>
      </w:r>
      <w:proofErr w:type="spellEnd"/>
      <w:r w:rsidRPr="00FE4410">
        <w:t xml:space="preserve"> </w:t>
      </w:r>
      <w:proofErr w:type="spellStart"/>
      <w:r w:rsidRPr="00FE4410">
        <w:t>structure</w:t>
      </w:r>
      <w:proofErr w:type="spellEnd"/>
      <w:r w:rsidRPr="00FE4410">
        <w:t xml:space="preserve"> </w:t>
      </w:r>
      <w:proofErr w:type="spellStart"/>
      <w:r w:rsidRPr="00FE4410">
        <w:t>for</w:t>
      </w:r>
      <w:proofErr w:type="spellEnd"/>
      <w:r w:rsidRPr="00FE4410">
        <w:t xml:space="preserve"> </w:t>
      </w:r>
      <w:proofErr w:type="spellStart"/>
      <w:r w:rsidRPr="00FE4410">
        <w:t>Kherson</w:t>
      </w:r>
      <w:proofErr w:type="spellEnd"/>
      <w:r w:rsidRPr="00FE4410">
        <w:t xml:space="preserve"> </w:t>
      </w:r>
      <w:proofErr w:type="spellStart"/>
      <w:r w:rsidRPr="00FE4410">
        <w:t>oblast</w:t>
      </w:r>
      <w:proofErr w:type="spellEnd"/>
      <w:r w:rsidRPr="00FE4410">
        <w:t xml:space="preserve"> </w:t>
      </w:r>
      <w:proofErr w:type="spellStart"/>
      <w:r w:rsidRPr="00FE4410">
        <w:t>farms</w:t>
      </w:r>
      <w:proofErr w:type="spellEnd"/>
      <w:r w:rsidRPr="00FE4410">
        <w:t xml:space="preserve">, </w:t>
      </w:r>
      <w:proofErr w:type="spellStart"/>
      <w:r w:rsidRPr="00FE4410">
        <w:t>revenues</w:t>
      </w:r>
      <w:proofErr w:type="spellEnd"/>
      <w:r w:rsidRPr="00FE4410">
        <w:t xml:space="preserve"> </w:t>
      </w:r>
      <w:proofErr w:type="spellStart"/>
      <w:r w:rsidRPr="00FE4410">
        <w:t>from</w:t>
      </w:r>
      <w:proofErr w:type="spellEnd"/>
      <w:r w:rsidRPr="00FE4410">
        <w:t xml:space="preserve"> </w:t>
      </w:r>
      <w:proofErr w:type="spellStart"/>
      <w:r w:rsidRPr="00FE4410">
        <w:t>sale</w:t>
      </w:r>
      <w:proofErr w:type="spellEnd"/>
      <w:r w:rsidRPr="00FE4410">
        <w:t xml:space="preserve"> </w:t>
      </w:r>
      <w:proofErr w:type="spellStart"/>
      <w:r w:rsidRPr="00FE4410">
        <w:t>will</w:t>
      </w:r>
      <w:proofErr w:type="spellEnd"/>
      <w:r w:rsidRPr="00FE4410">
        <w:t xml:space="preserve"> </w:t>
      </w:r>
      <w:proofErr w:type="spellStart"/>
      <w:r w:rsidRPr="00FE4410">
        <w:t>increase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25%, </w:t>
      </w:r>
      <w:proofErr w:type="spellStart"/>
      <w:r w:rsidRPr="00FE4410">
        <w:t>production</w:t>
      </w:r>
      <w:proofErr w:type="spellEnd"/>
      <w:r w:rsidRPr="00FE4410">
        <w:t xml:space="preserve"> </w:t>
      </w:r>
      <w:proofErr w:type="spellStart"/>
      <w:r w:rsidRPr="00FE4410">
        <w:t>expenses</w:t>
      </w:r>
      <w:proofErr w:type="spellEnd"/>
      <w:r w:rsidRPr="00FE4410">
        <w:t xml:space="preserve"> </w:t>
      </w:r>
      <w:proofErr w:type="spellStart"/>
      <w:r w:rsidRPr="00FE4410">
        <w:t>will</w:t>
      </w:r>
      <w:proofErr w:type="spellEnd"/>
      <w:r w:rsidRPr="00FE4410">
        <w:t xml:space="preserve"> </w:t>
      </w:r>
      <w:proofErr w:type="spellStart"/>
      <w:r w:rsidRPr="00FE4410">
        <w:t>increase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4%, </w:t>
      </w:r>
      <w:proofErr w:type="spellStart"/>
      <w:r w:rsidRPr="00FE4410">
        <w:t>respectively</w:t>
      </w:r>
      <w:proofErr w:type="spellEnd"/>
      <w:r w:rsidRPr="00FE4410">
        <w:t xml:space="preserve"> </w:t>
      </w:r>
      <w:proofErr w:type="spellStart"/>
      <w:r w:rsidRPr="00FE4410">
        <w:t>profit</w:t>
      </w:r>
      <w:proofErr w:type="spellEnd"/>
      <w:r w:rsidRPr="00FE4410">
        <w:t xml:space="preserve"> </w:t>
      </w:r>
      <w:proofErr w:type="spellStart"/>
      <w:r w:rsidRPr="00FE4410">
        <w:t>will</w:t>
      </w:r>
      <w:proofErr w:type="spellEnd"/>
      <w:r w:rsidRPr="00FE4410">
        <w:t xml:space="preserve"> </w:t>
      </w:r>
      <w:proofErr w:type="spellStart"/>
      <w:r w:rsidRPr="00FE4410">
        <w:t>increase</w:t>
      </w:r>
      <w:proofErr w:type="spellEnd"/>
      <w:r w:rsidRPr="00FE4410">
        <w:t xml:space="preserve"> </w:t>
      </w:r>
      <w:proofErr w:type="spellStart"/>
      <w:r w:rsidRPr="00FE4410">
        <w:t>more</w:t>
      </w:r>
      <w:proofErr w:type="spellEnd"/>
      <w:r w:rsidRPr="00FE4410">
        <w:t xml:space="preserve"> </w:t>
      </w:r>
      <w:proofErr w:type="spellStart"/>
      <w:r w:rsidRPr="00FE4410">
        <w:t>than</w:t>
      </w:r>
      <w:proofErr w:type="spellEnd"/>
      <w:r w:rsidRPr="00FE4410">
        <w:t xml:space="preserve"> </w:t>
      </w:r>
      <w:proofErr w:type="spellStart"/>
      <w:r w:rsidRPr="00FE4410">
        <w:t>to</w:t>
      </w:r>
      <w:proofErr w:type="spellEnd"/>
      <w:r w:rsidRPr="00FE4410">
        <w:t xml:space="preserve"> 2 </w:t>
      </w:r>
      <w:proofErr w:type="spellStart"/>
      <w:r w:rsidRPr="00FE4410">
        <w:t>times</w:t>
      </w:r>
      <w:proofErr w:type="spellEnd"/>
      <w:r w:rsidRPr="00FE4410">
        <w:t xml:space="preserve">. </w:t>
      </w:r>
      <w:proofErr w:type="spellStart"/>
      <w:r w:rsidRPr="00FE4410">
        <w:t>The</w:t>
      </w:r>
      <w:proofErr w:type="spellEnd"/>
      <w:r w:rsidRPr="00FE4410">
        <w:t xml:space="preserve"> </w:t>
      </w:r>
      <w:proofErr w:type="spellStart"/>
      <w:r w:rsidRPr="00FE4410">
        <w:t>level</w:t>
      </w:r>
      <w:proofErr w:type="spellEnd"/>
      <w:r w:rsidRPr="00FE4410">
        <w:t xml:space="preserve"> </w:t>
      </w:r>
      <w:proofErr w:type="spellStart"/>
      <w:r w:rsidRPr="00FE4410">
        <w:t>of</w:t>
      </w:r>
      <w:proofErr w:type="spellEnd"/>
      <w:r w:rsidRPr="00FE4410">
        <w:t xml:space="preserve"> </w:t>
      </w:r>
      <w:proofErr w:type="spellStart"/>
      <w:r w:rsidRPr="00FE4410">
        <w:t>branch</w:t>
      </w:r>
      <w:proofErr w:type="spellEnd"/>
      <w:r w:rsidRPr="00FE4410">
        <w:t xml:space="preserve"> </w:t>
      </w:r>
      <w:proofErr w:type="spellStart"/>
      <w:r w:rsidRPr="00FE4410">
        <w:t>profitability</w:t>
      </w:r>
      <w:proofErr w:type="spellEnd"/>
      <w:r w:rsidRPr="00FE4410">
        <w:t xml:space="preserve"> </w:t>
      </w:r>
      <w:proofErr w:type="spellStart"/>
      <w:r w:rsidRPr="00FE4410">
        <w:t>will</w:t>
      </w:r>
      <w:proofErr w:type="spellEnd"/>
      <w:r w:rsidRPr="00FE4410">
        <w:t xml:space="preserve"> </w:t>
      </w:r>
      <w:proofErr w:type="spellStart"/>
      <w:r w:rsidRPr="00FE4410">
        <w:t>increase</w:t>
      </w:r>
      <w:proofErr w:type="spellEnd"/>
      <w:r w:rsidRPr="00FE4410">
        <w:t xml:space="preserve"> </w:t>
      </w:r>
      <w:proofErr w:type="spellStart"/>
      <w:r w:rsidRPr="00FE4410">
        <w:t>on</w:t>
      </w:r>
      <w:proofErr w:type="spellEnd"/>
      <w:r w:rsidRPr="00FE4410">
        <w:t xml:space="preserve"> 23 </w:t>
      </w:r>
      <w:proofErr w:type="spellStart"/>
      <w:r w:rsidRPr="00FE4410">
        <w:t>percent</w:t>
      </w:r>
      <w:proofErr w:type="spellEnd"/>
      <w:r w:rsidRPr="00FE4410">
        <w:t xml:space="preserve"> </w:t>
      </w:r>
      <w:proofErr w:type="spellStart"/>
      <w:r w:rsidRPr="00FE4410">
        <w:t>items</w:t>
      </w:r>
      <w:proofErr w:type="spellEnd"/>
      <w:r w:rsidRPr="00FE4410">
        <w:t>.</w:t>
      </w:r>
    </w:p>
    <w:p w:rsidR="0060001F" w:rsidRPr="00D67C30" w:rsidRDefault="0060001F" w:rsidP="0060001F">
      <w:pPr>
        <w:pStyle w:val="4"/>
        <w:rPr>
          <w:szCs w:val="20"/>
        </w:rPr>
      </w:pPr>
    </w:p>
    <w:p w:rsidR="00A92F1D" w:rsidRPr="0060001F" w:rsidRDefault="00A92F1D">
      <w:pPr>
        <w:rPr>
          <w:lang w:val="uk-UA"/>
        </w:rPr>
      </w:pPr>
    </w:p>
    <w:sectPr w:rsidR="00A92F1D" w:rsidRPr="0060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DF"/>
    <w:rsid w:val="0060001F"/>
    <w:rsid w:val="00750FDF"/>
    <w:rsid w:val="00A9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CE244-92C5-41DC-9071-BDC1CBE8D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001F"/>
  </w:style>
  <w:style w:type="character" w:styleId="a3">
    <w:name w:val="Hyperlink"/>
    <w:rsid w:val="0060001F"/>
    <w:rPr>
      <w:color w:val="0000FF"/>
      <w:u w:val="single"/>
    </w:rPr>
  </w:style>
  <w:style w:type="character" w:customStyle="1" w:styleId="rvts9">
    <w:name w:val="rvts9"/>
    <w:basedOn w:val="a0"/>
    <w:rsid w:val="0060001F"/>
  </w:style>
  <w:style w:type="paragraph" w:customStyle="1" w:styleId="1">
    <w:name w:val="Обычный1"/>
    <w:rsid w:val="0060001F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2 ПІБ"/>
    <w:basedOn w:val="a4"/>
    <w:link w:val="20"/>
    <w:qFormat/>
    <w:rsid w:val="0060001F"/>
    <w:pPr>
      <w:spacing w:after="0"/>
      <w:jc w:val="right"/>
    </w:pPr>
    <w:rPr>
      <w:i/>
      <w:szCs w:val="20"/>
      <w:lang w:val="uk-UA" w:eastAsia="x-none"/>
    </w:rPr>
  </w:style>
  <w:style w:type="paragraph" w:customStyle="1" w:styleId="3">
    <w:name w:val="3 Назва"/>
    <w:basedOn w:val="a4"/>
    <w:link w:val="30"/>
    <w:qFormat/>
    <w:rsid w:val="0060001F"/>
    <w:pPr>
      <w:spacing w:after="0"/>
      <w:jc w:val="center"/>
    </w:pPr>
    <w:rPr>
      <w:b/>
      <w:sz w:val="32"/>
      <w:szCs w:val="32"/>
      <w:lang w:val="uk-UA" w:eastAsia="x-none"/>
    </w:rPr>
  </w:style>
  <w:style w:type="character" w:customStyle="1" w:styleId="20">
    <w:name w:val="2 ПІБ Знак"/>
    <w:link w:val="2"/>
    <w:rsid w:val="0060001F"/>
    <w:rPr>
      <w:rFonts w:ascii="Times New Roman" w:eastAsia="Times New Roman" w:hAnsi="Times New Roman" w:cs="Times New Roman"/>
      <w:i/>
      <w:sz w:val="24"/>
      <w:szCs w:val="20"/>
      <w:lang w:val="uk-UA" w:eastAsia="x-none"/>
    </w:rPr>
  </w:style>
  <w:style w:type="paragraph" w:customStyle="1" w:styleId="4">
    <w:name w:val="4 Анотація"/>
    <w:basedOn w:val="a4"/>
    <w:link w:val="40"/>
    <w:qFormat/>
    <w:rsid w:val="0060001F"/>
    <w:pPr>
      <w:spacing w:after="0"/>
      <w:ind w:firstLine="720"/>
      <w:jc w:val="both"/>
    </w:pPr>
    <w:rPr>
      <w:i/>
      <w:sz w:val="20"/>
      <w:lang w:val="uk-UA" w:eastAsia="x-none"/>
    </w:rPr>
  </w:style>
  <w:style w:type="character" w:customStyle="1" w:styleId="30">
    <w:name w:val="3 Назва Знак"/>
    <w:link w:val="3"/>
    <w:rsid w:val="0060001F"/>
    <w:rPr>
      <w:rFonts w:ascii="Times New Roman" w:eastAsia="Times New Roman" w:hAnsi="Times New Roman" w:cs="Times New Roman"/>
      <w:b/>
      <w:sz w:val="32"/>
      <w:szCs w:val="32"/>
      <w:lang w:val="uk-UA" w:eastAsia="x-none"/>
    </w:rPr>
  </w:style>
  <w:style w:type="paragraph" w:customStyle="1" w:styleId="5">
    <w:name w:val="5 Текст"/>
    <w:basedOn w:val="a4"/>
    <w:link w:val="50"/>
    <w:qFormat/>
    <w:rsid w:val="0060001F"/>
    <w:pPr>
      <w:spacing w:after="0"/>
      <w:ind w:firstLine="284"/>
      <w:jc w:val="both"/>
    </w:pPr>
    <w:rPr>
      <w:szCs w:val="28"/>
      <w:lang w:val="uk-UA" w:eastAsia="x-none"/>
    </w:rPr>
  </w:style>
  <w:style w:type="character" w:customStyle="1" w:styleId="40">
    <w:name w:val="4 Анотація Знак"/>
    <w:link w:val="4"/>
    <w:rsid w:val="0060001F"/>
    <w:rPr>
      <w:rFonts w:ascii="Times New Roman" w:eastAsia="Times New Roman" w:hAnsi="Times New Roman" w:cs="Times New Roman"/>
      <w:i/>
      <w:sz w:val="20"/>
      <w:szCs w:val="24"/>
      <w:lang w:val="uk-UA" w:eastAsia="x-none"/>
    </w:rPr>
  </w:style>
  <w:style w:type="character" w:customStyle="1" w:styleId="50">
    <w:name w:val="5 Текст Знак"/>
    <w:link w:val="5"/>
    <w:rsid w:val="0060001F"/>
    <w:rPr>
      <w:rFonts w:ascii="Times New Roman" w:eastAsia="Times New Roman" w:hAnsi="Times New Roman" w:cs="Times New Roman"/>
      <w:sz w:val="24"/>
      <w:szCs w:val="28"/>
      <w:lang w:val="uk-UA" w:eastAsia="x-none"/>
    </w:rPr>
  </w:style>
  <w:style w:type="paragraph" w:customStyle="1" w:styleId="82">
    <w:name w:val="8 Література 2"/>
    <w:basedOn w:val="5"/>
    <w:link w:val="820"/>
    <w:qFormat/>
    <w:rsid w:val="0060001F"/>
    <w:rPr>
      <w:rFonts w:ascii="Arial Narrow" w:hAnsi="Arial Narrow"/>
      <w:sz w:val="20"/>
    </w:rPr>
  </w:style>
  <w:style w:type="character" w:customStyle="1" w:styleId="820">
    <w:name w:val="8 Література 2 Знак"/>
    <w:link w:val="82"/>
    <w:rsid w:val="0060001F"/>
    <w:rPr>
      <w:rFonts w:ascii="Arial Narrow" w:eastAsia="Times New Roman" w:hAnsi="Arial Narrow" w:cs="Times New Roman"/>
      <w:sz w:val="20"/>
      <w:szCs w:val="28"/>
      <w:lang w:val="uk-UA" w:eastAsia="x-none"/>
    </w:rPr>
  </w:style>
  <w:style w:type="character" w:customStyle="1" w:styleId="rvts12">
    <w:name w:val="rvts12"/>
    <w:rsid w:val="0060001F"/>
  </w:style>
  <w:style w:type="character" w:customStyle="1" w:styleId="rvts7">
    <w:name w:val="rvts7"/>
    <w:rsid w:val="0060001F"/>
  </w:style>
  <w:style w:type="paragraph" w:styleId="a4">
    <w:name w:val="Body Text"/>
    <w:basedOn w:val="a"/>
    <w:link w:val="a5"/>
    <w:uiPriority w:val="99"/>
    <w:semiHidden/>
    <w:unhideWhenUsed/>
    <w:rsid w:val="0060001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00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hyperlink" Target="http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1443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2016-08-04T10:35:00Z</dcterms:created>
  <dcterms:modified xsi:type="dcterms:W3CDTF">2016-08-04T10:35:00Z</dcterms:modified>
</cp:coreProperties>
</file>